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6"/>
      </w:tblGrid>
      <w:tr w:rsidR="00674C58" w:rsidRPr="008131D2" w:rsidTr="0057376F">
        <w:tc>
          <w:tcPr>
            <w:tcW w:w="2830" w:type="dxa"/>
          </w:tcPr>
          <w:p w:rsidR="00674C58" w:rsidRPr="008131D2" w:rsidRDefault="00674C58" w:rsidP="008131D2">
            <w:pPr>
              <w:spacing w:line="276" w:lineRule="auto"/>
              <w:ind w:right="-46"/>
              <w:rPr>
                <w:color w:val="auto"/>
              </w:rPr>
            </w:pPr>
            <w:r w:rsidRPr="008131D2">
              <w:rPr>
                <w:color w:val="auto"/>
              </w:rPr>
              <w:t xml:space="preserve">Denumirea măsurii </w:t>
            </w:r>
            <w:r w:rsidR="00571373" w:rsidRPr="008131D2">
              <w:rPr>
                <w:color w:val="auto"/>
              </w:rPr>
              <w:t>:</w:t>
            </w:r>
            <w:r w:rsidRPr="008131D2">
              <w:rPr>
                <w:color w:val="auto"/>
              </w:rPr>
              <w:t xml:space="preserve"> </w:t>
            </w:r>
          </w:p>
        </w:tc>
        <w:tc>
          <w:tcPr>
            <w:tcW w:w="6526" w:type="dxa"/>
          </w:tcPr>
          <w:p w:rsidR="00674C58" w:rsidRPr="008131D2" w:rsidRDefault="00A53401" w:rsidP="008131D2">
            <w:pPr>
              <w:spacing w:line="276" w:lineRule="auto"/>
              <w:ind w:right="-46"/>
              <w:rPr>
                <w:color w:val="auto"/>
              </w:rPr>
            </w:pPr>
            <w:r w:rsidRPr="008131D2">
              <w:rPr>
                <w:color w:val="auto"/>
              </w:rPr>
              <w:t>Cooperare pe</w:t>
            </w:r>
            <w:r w:rsidR="007E5EF1" w:rsidRPr="008131D2">
              <w:rPr>
                <w:color w:val="auto"/>
              </w:rPr>
              <w:t>n</w:t>
            </w:r>
            <w:r w:rsidR="00AE52D1" w:rsidRPr="008131D2">
              <w:rPr>
                <w:color w:val="auto"/>
              </w:rPr>
              <w:t>tru creș</w:t>
            </w:r>
            <w:r w:rsidRPr="008131D2">
              <w:rPr>
                <w:color w:val="auto"/>
              </w:rPr>
              <w:t>tere</w:t>
            </w:r>
            <w:r w:rsidR="00AE52D1" w:rsidRPr="008131D2">
              <w:rPr>
                <w:color w:val="auto"/>
              </w:rPr>
              <w:t>a</w:t>
            </w:r>
            <w:r w:rsidRPr="008131D2">
              <w:rPr>
                <w:color w:val="auto"/>
              </w:rPr>
              <w:t xml:space="preserve"> competitivității agriculturii</w:t>
            </w:r>
          </w:p>
        </w:tc>
      </w:tr>
      <w:tr w:rsidR="00674C58" w:rsidRPr="008131D2" w:rsidTr="0057376F">
        <w:trPr>
          <w:trHeight w:val="220"/>
        </w:trPr>
        <w:tc>
          <w:tcPr>
            <w:tcW w:w="2830" w:type="dxa"/>
          </w:tcPr>
          <w:p w:rsidR="00674C58" w:rsidRPr="008131D2" w:rsidRDefault="00674C58" w:rsidP="008131D2">
            <w:pPr>
              <w:spacing w:line="276" w:lineRule="auto"/>
              <w:ind w:right="-46"/>
              <w:rPr>
                <w:color w:val="auto"/>
              </w:rPr>
            </w:pPr>
            <w:r w:rsidRPr="008131D2">
              <w:rPr>
                <w:color w:val="auto"/>
              </w:rPr>
              <w:t>C</w:t>
            </w:r>
            <w:r w:rsidR="00571373" w:rsidRPr="008131D2">
              <w:rPr>
                <w:color w:val="auto"/>
              </w:rPr>
              <w:t>odul</w:t>
            </w:r>
            <w:r w:rsidRPr="008131D2">
              <w:rPr>
                <w:color w:val="auto"/>
              </w:rPr>
              <w:t xml:space="preserve"> </w:t>
            </w:r>
            <w:r w:rsidR="008F26D1" w:rsidRPr="008131D2">
              <w:rPr>
                <w:color w:val="auto"/>
              </w:rPr>
              <w:t>m</w:t>
            </w:r>
            <w:r w:rsidRPr="008131D2">
              <w:rPr>
                <w:color w:val="auto"/>
              </w:rPr>
              <w:t>ăsurii</w:t>
            </w:r>
            <w:r w:rsidR="00571373" w:rsidRPr="008131D2">
              <w:rPr>
                <w:color w:val="auto"/>
              </w:rPr>
              <w:t>:</w:t>
            </w:r>
          </w:p>
        </w:tc>
        <w:tc>
          <w:tcPr>
            <w:tcW w:w="6526" w:type="dxa"/>
          </w:tcPr>
          <w:p w:rsidR="007E5EF1" w:rsidRPr="008131D2" w:rsidRDefault="00674C58" w:rsidP="008131D2">
            <w:pPr>
              <w:spacing w:line="276" w:lineRule="auto"/>
              <w:ind w:right="-46"/>
              <w:rPr>
                <w:bCs/>
                <w:color w:val="auto"/>
              </w:rPr>
            </w:pPr>
            <w:r w:rsidRPr="008131D2">
              <w:rPr>
                <w:color w:val="auto"/>
              </w:rPr>
              <w:t>M16.1/</w:t>
            </w:r>
            <w:r w:rsidR="00876C46" w:rsidRPr="008131D2">
              <w:rPr>
                <w:color w:val="auto"/>
              </w:rPr>
              <w:t>2</w:t>
            </w:r>
            <w:r w:rsidRPr="008131D2">
              <w:rPr>
                <w:color w:val="auto"/>
              </w:rPr>
              <w:t>A</w:t>
            </w:r>
          </w:p>
        </w:tc>
      </w:tr>
      <w:tr w:rsidR="007E5EF1" w:rsidRPr="008131D2" w:rsidTr="0057376F">
        <w:tc>
          <w:tcPr>
            <w:tcW w:w="2830" w:type="dxa"/>
          </w:tcPr>
          <w:p w:rsidR="007E5EF1" w:rsidRPr="008131D2" w:rsidRDefault="007E5EF1" w:rsidP="008131D2">
            <w:pPr>
              <w:spacing w:line="276" w:lineRule="auto"/>
              <w:ind w:right="-46"/>
              <w:rPr>
                <w:bCs/>
                <w:color w:val="auto"/>
              </w:rPr>
            </w:pPr>
            <w:r w:rsidRPr="008131D2">
              <w:rPr>
                <w:bCs/>
                <w:color w:val="auto"/>
              </w:rPr>
              <w:t>Tipul măsurii:</w:t>
            </w:r>
          </w:p>
          <w:p w:rsidR="007E5EF1" w:rsidRPr="008131D2" w:rsidRDefault="007E5EF1" w:rsidP="008131D2">
            <w:pPr>
              <w:spacing w:line="276" w:lineRule="auto"/>
              <w:ind w:right="-46"/>
              <w:rPr>
                <w:color w:val="auto"/>
              </w:rPr>
            </w:pPr>
          </w:p>
        </w:tc>
        <w:tc>
          <w:tcPr>
            <w:tcW w:w="6526" w:type="dxa"/>
          </w:tcPr>
          <w:tbl>
            <w:tblPr>
              <w:tblStyle w:val="TableGrid0"/>
              <w:tblW w:w="4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04675D" w:rsidRPr="008131D2" w:rsidTr="0057376F">
              <w:tc>
                <w:tcPr>
                  <w:tcW w:w="4115" w:type="dxa"/>
                </w:tcPr>
                <w:p w:rsidR="0004675D" w:rsidRPr="008131D2" w:rsidRDefault="0004675D" w:rsidP="008131D2">
                  <w:pPr>
                    <w:spacing w:line="276" w:lineRule="auto"/>
                    <w:ind w:left="0" w:right="-46" w:firstLine="0"/>
                    <w:rPr>
                      <w:bCs/>
                      <w:color w:val="auto"/>
                    </w:rPr>
                  </w:pPr>
                  <w:r w:rsidRPr="008131D2">
                    <w:rPr>
                      <w:bCs/>
                      <w:color w:val="auto"/>
                    </w:rPr>
                    <w:t>INVESTIȚII</w:t>
                  </w:r>
                </w:p>
              </w:tc>
            </w:tr>
            <w:tr w:rsidR="0004675D" w:rsidRPr="008131D2" w:rsidTr="0057376F">
              <w:tc>
                <w:tcPr>
                  <w:tcW w:w="4115" w:type="dxa"/>
                </w:tcPr>
                <w:p w:rsidR="0004675D" w:rsidRPr="008131D2" w:rsidRDefault="0004675D" w:rsidP="008131D2">
                  <w:pPr>
                    <w:spacing w:line="276" w:lineRule="auto"/>
                    <w:ind w:right="-46"/>
                    <w:rPr>
                      <w:bCs/>
                      <w:color w:val="auto"/>
                    </w:rPr>
                  </w:pPr>
                  <w:r w:rsidRPr="008131D2">
                    <w:rPr>
                      <w:bCs/>
                      <w:color w:val="auto"/>
                    </w:rPr>
                    <w:t>SERVICII</w:t>
                  </w:r>
                </w:p>
              </w:tc>
            </w:tr>
          </w:tbl>
          <w:p w:rsidR="007E5EF1" w:rsidRPr="008131D2" w:rsidRDefault="007E5EF1" w:rsidP="008131D2">
            <w:pPr>
              <w:spacing w:line="276" w:lineRule="auto"/>
              <w:ind w:right="-46"/>
              <w:rPr>
                <w:color w:val="auto"/>
              </w:rPr>
            </w:pPr>
          </w:p>
        </w:tc>
      </w:tr>
    </w:tbl>
    <w:tbl>
      <w:tblPr>
        <w:tblpPr w:leftFromText="180" w:rightFromText="180" w:vertAnchor="text" w:tblpY="1"/>
        <w:tblOverlap w:val="never"/>
        <w:tblW w:w="9378" w:type="dxa"/>
        <w:tblLook w:val="04A0" w:firstRow="1" w:lastRow="0" w:firstColumn="1" w:lastColumn="0" w:noHBand="0" w:noVBand="1"/>
      </w:tblPr>
      <w:tblGrid>
        <w:gridCol w:w="9378"/>
      </w:tblGrid>
      <w:tr w:rsidR="00674C58" w:rsidRPr="008131D2" w:rsidTr="0057376F">
        <w:trPr>
          <w:trHeight w:val="350"/>
        </w:trPr>
        <w:tc>
          <w:tcPr>
            <w:tcW w:w="9378" w:type="dxa"/>
            <w:shd w:val="clear" w:color="auto" w:fill="auto"/>
            <w:noWrap/>
            <w:vAlign w:val="center"/>
            <w:hideMark/>
          </w:tcPr>
          <w:p w:rsidR="00674C58" w:rsidRPr="008131D2" w:rsidRDefault="007E5EF1" w:rsidP="008131D2">
            <w:pPr>
              <w:spacing w:line="276" w:lineRule="auto"/>
              <w:ind w:right="-46"/>
              <w:rPr>
                <w:bCs/>
                <w:color w:val="auto"/>
              </w:rPr>
            </w:pPr>
            <w:bookmarkStart w:id="0" w:name="_Toc444709881"/>
            <w:r w:rsidRPr="008131D2">
              <w:rPr>
                <w:color w:val="auto"/>
              </w:rPr>
              <w:t>1.</w:t>
            </w:r>
            <w:r w:rsidR="00AE52D1" w:rsidRPr="008131D2">
              <w:rPr>
                <w:color w:val="auto"/>
              </w:rPr>
              <w:t>Descrierea generală a mă</w:t>
            </w:r>
            <w:r w:rsidRPr="008131D2">
              <w:rPr>
                <w:color w:val="auto"/>
              </w:rPr>
              <w:t>surii</w:t>
            </w:r>
            <w:bookmarkEnd w:id="0"/>
          </w:p>
        </w:tc>
      </w:tr>
    </w:tbl>
    <w:tbl>
      <w:tblPr>
        <w:tblStyle w:val="TableGrid0"/>
        <w:tblW w:w="94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674C58" w:rsidRPr="008131D2" w:rsidTr="0057376F">
        <w:tc>
          <w:tcPr>
            <w:tcW w:w="9464" w:type="dxa"/>
          </w:tcPr>
          <w:p w:rsidR="00674C58" w:rsidRPr="008131D2" w:rsidRDefault="00674C58" w:rsidP="008131D2">
            <w:pPr>
              <w:spacing w:line="276" w:lineRule="auto"/>
              <w:ind w:right="-46"/>
              <w:rPr>
                <w:color w:val="auto"/>
              </w:rPr>
            </w:pPr>
            <w:r w:rsidRPr="008131D2">
              <w:rPr>
                <w:color w:val="auto"/>
              </w:rPr>
              <w:t>1.1 Justificare și corelare cu analiza SWOT</w:t>
            </w:r>
          </w:p>
        </w:tc>
      </w:tr>
      <w:tr w:rsidR="00674C58" w:rsidRPr="008131D2" w:rsidTr="0057376F">
        <w:tc>
          <w:tcPr>
            <w:tcW w:w="9464" w:type="dxa"/>
          </w:tcPr>
          <w:p w:rsidR="00674C58" w:rsidRPr="008131D2" w:rsidRDefault="00AE52D1" w:rsidP="008131D2">
            <w:pPr>
              <w:spacing w:line="276" w:lineRule="auto"/>
              <w:ind w:right="-46"/>
              <w:rPr>
                <w:color w:val="auto"/>
              </w:rPr>
            </w:pPr>
            <w:r w:rsidRPr="008131D2">
              <w:rPr>
                <w:rFonts w:cs="Times New Roman"/>
                <w:color w:val="auto"/>
              </w:rPr>
              <w:t>Î</w:t>
            </w:r>
            <w:r w:rsidR="00674C58" w:rsidRPr="008131D2">
              <w:rPr>
                <w:rFonts w:cs="Times New Roman"/>
                <w:color w:val="auto"/>
              </w:rPr>
              <w:t>n teritoriul GAL MMTM</w:t>
            </w:r>
            <w:r w:rsidRPr="008131D2">
              <w:rPr>
                <w:rFonts w:cs="Times New Roman"/>
                <w:color w:val="auto"/>
              </w:rPr>
              <w:t>M există doar un grup de producători ș</w:t>
            </w:r>
            <w:r w:rsidR="00674C58" w:rsidRPr="008131D2">
              <w:rPr>
                <w:rFonts w:cs="Times New Roman"/>
                <w:color w:val="auto"/>
              </w:rPr>
              <w:t>i o cooperativ</w:t>
            </w:r>
            <w:r w:rsidR="00BA0C0C" w:rsidRPr="008131D2">
              <w:rPr>
                <w:rFonts w:cs="Times New Roman"/>
                <w:color w:val="auto"/>
              </w:rPr>
              <w:t>ă</w:t>
            </w:r>
            <w:r w:rsidR="00674C58" w:rsidRPr="008131D2">
              <w:rPr>
                <w:rFonts w:cs="Times New Roman"/>
                <w:color w:val="auto"/>
              </w:rPr>
              <w:t xml:space="preserve"> cu scop</w:t>
            </w:r>
            <w:r w:rsidR="00BA0C0C" w:rsidRPr="008131D2">
              <w:rPr>
                <w:rFonts w:cs="Times New Roman"/>
                <w:color w:val="auto"/>
              </w:rPr>
              <w:t>uri</w:t>
            </w:r>
            <w:r w:rsidR="00674C58" w:rsidRPr="008131D2">
              <w:rPr>
                <w:rFonts w:cs="Times New Roman"/>
                <w:color w:val="auto"/>
              </w:rPr>
              <w:t xml:space="preserve"> economic</w:t>
            </w:r>
            <w:r w:rsidR="00BA0C0C" w:rsidRPr="008131D2">
              <w:rPr>
                <w:rFonts w:cs="Times New Roman"/>
                <w:color w:val="auto"/>
              </w:rPr>
              <w:t>e</w:t>
            </w:r>
            <w:r w:rsidR="00674C58" w:rsidRPr="008131D2">
              <w:rPr>
                <w:rFonts w:cs="Times New Roman"/>
                <w:color w:val="auto"/>
              </w:rPr>
              <w:t xml:space="preserve"> funcționale.</w:t>
            </w:r>
            <w:r w:rsidRPr="008131D2">
              <w:rPr>
                <w:rFonts w:cs="Times New Roman"/>
                <w:color w:val="auto"/>
              </w:rPr>
              <w:t xml:space="preserve"> O cauză a acestei situații este că</w:t>
            </w:r>
            <w:r w:rsidR="00674C58" w:rsidRPr="008131D2">
              <w:rPr>
                <w:rFonts w:cs="Times New Roman"/>
                <w:color w:val="auto"/>
              </w:rPr>
              <w:t xml:space="preserve"> </w:t>
            </w:r>
            <w:r w:rsidR="00BA0C0C" w:rsidRPr="008131D2">
              <w:rPr>
                <w:rFonts w:cs="Times New Roman"/>
                <w:color w:val="auto"/>
              </w:rPr>
              <w:t xml:space="preserve">asocierile </w:t>
            </w:r>
            <w:r w:rsidR="00674C58" w:rsidRPr="008131D2">
              <w:rPr>
                <w:rFonts w:cs="Times New Roman"/>
                <w:color w:val="auto"/>
              </w:rPr>
              <w:t xml:space="preserve">nu se formează de la sine, au nevoie de sprijin individualizat - pentru fiecare grup în parte, pe toată durata constituirii și consolidării, până când organizația devine suficient de stabilă și solidă din punct de vedere economic.  Acest sprijin poate veni din </w:t>
            </w:r>
            <w:r w:rsidR="00674C58" w:rsidRPr="008131D2">
              <w:rPr>
                <w:color w:val="auto"/>
              </w:rPr>
              <w:t>polii de cercetare/dezvoltare</w:t>
            </w:r>
            <w:r w:rsidRPr="008131D2">
              <w:rPr>
                <w:color w:val="auto"/>
              </w:rPr>
              <w:t>, institutii specializate î</w:t>
            </w:r>
            <w:r w:rsidR="00674C58" w:rsidRPr="008131D2">
              <w:rPr>
                <w:color w:val="auto"/>
              </w:rPr>
              <w:t>n domeniile tehnice spe</w:t>
            </w:r>
            <w:r w:rsidRPr="008131D2">
              <w:rPr>
                <w:color w:val="auto"/>
              </w:rPr>
              <w:t>cifice sau ONG-uri cu experiență î</w:t>
            </w:r>
            <w:r w:rsidR="00674C58" w:rsidRPr="008131D2">
              <w:rPr>
                <w:color w:val="auto"/>
              </w:rPr>
              <w:t>n dezvoltare</w:t>
            </w:r>
            <w:r w:rsidRPr="008131D2">
              <w:rPr>
                <w:color w:val="auto"/>
              </w:rPr>
              <w:t>a comunitară</w:t>
            </w:r>
            <w:r w:rsidR="00674C58" w:rsidRPr="008131D2">
              <w:rPr>
                <w:color w:val="auto"/>
              </w:rPr>
              <w:t xml:space="preserve"> din proximitatea teritoriului GAL MMTMM și </w:t>
            </w:r>
            <w:r w:rsidR="00BA0C0C" w:rsidRPr="008131D2">
              <w:rPr>
                <w:color w:val="auto"/>
              </w:rPr>
              <w:t xml:space="preserve">de la </w:t>
            </w:r>
            <w:r w:rsidR="00674C58" w:rsidRPr="008131D2">
              <w:rPr>
                <w:color w:val="auto"/>
              </w:rPr>
              <w:t>ac</w:t>
            </w:r>
            <w:r w:rsidRPr="008131D2">
              <w:rPr>
                <w:color w:val="auto"/>
              </w:rPr>
              <w:t>torii implicați în agricultură ș</w:t>
            </w:r>
            <w:r w:rsidR="00674C58" w:rsidRPr="008131D2">
              <w:rPr>
                <w:color w:val="auto"/>
              </w:rPr>
              <w:t>i industria alimentară.</w:t>
            </w:r>
          </w:p>
          <w:p w:rsidR="00674C58" w:rsidRPr="008131D2" w:rsidRDefault="00674C58" w:rsidP="008131D2">
            <w:pPr>
              <w:spacing w:line="276" w:lineRule="auto"/>
              <w:ind w:right="-46"/>
              <w:rPr>
                <w:rFonts w:cs="Times New Roman"/>
                <w:color w:val="auto"/>
              </w:rPr>
            </w:pPr>
            <w:r w:rsidRPr="008131D2">
              <w:rPr>
                <w:rFonts w:cs="Times New Roman"/>
                <w:color w:val="auto"/>
              </w:rPr>
              <w:t>Suplimentar</w:t>
            </w:r>
            <w:r w:rsidR="00BA0C0C" w:rsidRPr="008131D2">
              <w:rPr>
                <w:rFonts w:cs="Times New Roman"/>
                <w:color w:val="auto"/>
              </w:rPr>
              <w:t>,</w:t>
            </w:r>
            <w:r w:rsidRPr="008131D2">
              <w:rPr>
                <w:rFonts w:cs="Times New Roman"/>
                <w:color w:val="auto"/>
              </w:rPr>
              <w:t xml:space="preserve"> conform analizei SWOT</w:t>
            </w:r>
            <w:r w:rsidR="00BA0C0C" w:rsidRPr="008131D2">
              <w:rPr>
                <w:rFonts w:cs="Times New Roman"/>
                <w:color w:val="auto"/>
              </w:rPr>
              <w:t xml:space="preserve">, </w:t>
            </w:r>
            <w:r w:rsidR="00E27F11" w:rsidRPr="008131D2">
              <w:rPr>
                <w:rFonts w:cs="Times New Roman"/>
                <w:color w:val="auto"/>
              </w:rPr>
              <w:t>î</w:t>
            </w:r>
            <w:r w:rsidRPr="008131D2">
              <w:rPr>
                <w:rFonts w:cs="Times New Roman"/>
                <w:color w:val="auto"/>
              </w:rPr>
              <w:t>n  teritoriul GAL MMTMM printr</w:t>
            </w:r>
            <w:r w:rsidR="00BA0C0C" w:rsidRPr="008131D2">
              <w:rPr>
                <w:rFonts w:cs="Times New Roman"/>
                <w:color w:val="auto"/>
              </w:rPr>
              <w:t>e</w:t>
            </w:r>
            <w:r w:rsidRPr="008131D2">
              <w:rPr>
                <w:rFonts w:cs="Times New Roman"/>
                <w:color w:val="auto"/>
              </w:rPr>
              <w:t xml:space="preserve"> pu</w:t>
            </w:r>
            <w:r w:rsidR="00E27F11" w:rsidRPr="008131D2">
              <w:rPr>
                <w:rFonts w:cs="Times New Roman"/>
                <w:color w:val="auto"/>
              </w:rPr>
              <w:t>n</w:t>
            </w:r>
            <w:r w:rsidRPr="008131D2">
              <w:rPr>
                <w:rFonts w:cs="Times New Roman"/>
                <w:color w:val="auto"/>
              </w:rPr>
              <w:t xml:space="preserve">ctele slabe </w:t>
            </w:r>
            <w:r w:rsidR="00BA0C0C" w:rsidRPr="008131D2">
              <w:rPr>
                <w:rFonts w:cs="Times New Roman"/>
                <w:color w:val="auto"/>
              </w:rPr>
              <w:t xml:space="preserve">identificate, </w:t>
            </w:r>
            <w:r w:rsidR="00E27F11" w:rsidRPr="008131D2">
              <w:rPr>
                <w:rFonts w:cs="Times New Roman"/>
                <w:color w:val="auto"/>
              </w:rPr>
              <w:t>se numără ș</w:t>
            </w:r>
            <w:r w:rsidRPr="008131D2">
              <w:rPr>
                <w:rFonts w:cs="Times New Roman"/>
                <w:color w:val="auto"/>
              </w:rPr>
              <w:t>i:</w:t>
            </w:r>
          </w:p>
          <w:p w:rsidR="003F065E" w:rsidRPr="008131D2" w:rsidRDefault="00E27F11" w:rsidP="008131D2">
            <w:pPr>
              <w:numPr>
                <w:ilvl w:val="0"/>
                <w:numId w:val="1"/>
              </w:numPr>
              <w:tabs>
                <w:tab w:val="left" w:pos="284"/>
              </w:tabs>
              <w:spacing w:after="0" w:line="276" w:lineRule="auto"/>
              <w:ind w:left="0" w:right="-46" w:firstLine="0"/>
              <w:rPr>
                <w:color w:val="auto"/>
              </w:rPr>
            </w:pPr>
            <w:r w:rsidRPr="008131D2">
              <w:rPr>
                <w:color w:val="auto"/>
              </w:rPr>
              <w:t>Degradarea pajiștilor datorată eroziunii și exploată</w:t>
            </w:r>
            <w:r w:rsidR="00644418" w:rsidRPr="008131D2">
              <w:rPr>
                <w:color w:val="auto"/>
              </w:rPr>
              <w:t>rilor neraționale.</w:t>
            </w:r>
            <w:r w:rsidR="003F065E" w:rsidRPr="008131D2">
              <w:rPr>
                <w:color w:val="auto"/>
              </w:rPr>
              <w:t xml:space="preserve"> </w:t>
            </w:r>
          </w:p>
          <w:p w:rsidR="00644418" w:rsidRPr="008131D2" w:rsidRDefault="00E27F11" w:rsidP="008131D2">
            <w:pPr>
              <w:numPr>
                <w:ilvl w:val="0"/>
                <w:numId w:val="1"/>
              </w:numPr>
              <w:tabs>
                <w:tab w:val="left" w:pos="284"/>
              </w:tabs>
              <w:spacing w:after="0" w:line="276" w:lineRule="auto"/>
              <w:ind w:left="0" w:right="-46" w:firstLine="0"/>
              <w:rPr>
                <w:color w:val="auto"/>
              </w:rPr>
            </w:pPr>
            <w:r w:rsidRPr="008131D2">
              <w:rPr>
                <w:color w:val="auto"/>
              </w:rPr>
              <w:t>Î</w:t>
            </w:r>
            <w:r w:rsidR="003F065E" w:rsidRPr="008131D2">
              <w:rPr>
                <w:color w:val="auto"/>
              </w:rPr>
              <w:t>mpădurirea unor suprafețe de pășuni în localități cu depopulare semnificativă.</w:t>
            </w:r>
          </w:p>
          <w:p w:rsidR="00674C58" w:rsidRPr="008131D2" w:rsidRDefault="00674C58" w:rsidP="008131D2">
            <w:pPr>
              <w:numPr>
                <w:ilvl w:val="0"/>
                <w:numId w:val="1"/>
              </w:numPr>
              <w:tabs>
                <w:tab w:val="left" w:pos="284"/>
              </w:tabs>
              <w:spacing w:after="0" w:line="276" w:lineRule="auto"/>
              <w:ind w:left="0" w:right="-46" w:firstLine="0"/>
              <w:rPr>
                <w:color w:val="auto"/>
              </w:rPr>
            </w:pPr>
            <w:r w:rsidRPr="008131D2">
              <w:rPr>
                <w:color w:val="auto"/>
              </w:rPr>
              <w:t>Lipsa unor organizații de tip cooperative sau grupuri de producători;</w:t>
            </w:r>
          </w:p>
          <w:p w:rsidR="00674C58" w:rsidRPr="008131D2" w:rsidRDefault="00674C58" w:rsidP="008131D2">
            <w:pPr>
              <w:numPr>
                <w:ilvl w:val="0"/>
                <w:numId w:val="1"/>
              </w:numPr>
              <w:tabs>
                <w:tab w:val="left" w:pos="284"/>
              </w:tabs>
              <w:spacing w:after="0" w:line="276" w:lineRule="auto"/>
              <w:ind w:left="0" w:right="-46" w:firstLine="0"/>
              <w:rPr>
                <w:color w:val="auto"/>
              </w:rPr>
            </w:pPr>
            <w:r w:rsidRPr="008131D2">
              <w:rPr>
                <w:color w:val="auto"/>
              </w:rPr>
              <w:t>Lipsa unor centre de colectare: fructe de pădure, plante medicinale, ciuperci etc.</w:t>
            </w:r>
          </w:p>
          <w:p w:rsidR="00674C58" w:rsidRPr="008131D2" w:rsidRDefault="00674C58" w:rsidP="008131D2">
            <w:pPr>
              <w:numPr>
                <w:ilvl w:val="0"/>
                <w:numId w:val="1"/>
              </w:numPr>
              <w:tabs>
                <w:tab w:val="left" w:pos="284"/>
              </w:tabs>
              <w:spacing w:after="0" w:line="276" w:lineRule="auto"/>
              <w:ind w:left="0" w:right="-46" w:firstLine="0"/>
              <w:rPr>
                <w:color w:val="auto"/>
              </w:rPr>
            </w:pPr>
            <w:r w:rsidRPr="008131D2">
              <w:rPr>
                <w:color w:val="auto"/>
              </w:rPr>
              <w:t>Lipsa unor centre de colectare: lapte</w:t>
            </w:r>
            <w:proofErr w:type="gramStart"/>
            <w:r w:rsidRPr="008131D2">
              <w:rPr>
                <w:color w:val="auto"/>
              </w:rPr>
              <w:t>,lână</w:t>
            </w:r>
            <w:proofErr w:type="gramEnd"/>
            <w:r w:rsidRPr="008131D2">
              <w:rPr>
                <w:color w:val="auto"/>
              </w:rPr>
              <w:t>, piei de animale, etc.</w:t>
            </w:r>
          </w:p>
          <w:p w:rsidR="00674C58" w:rsidRPr="008131D2" w:rsidRDefault="00674C58" w:rsidP="008131D2">
            <w:pPr>
              <w:numPr>
                <w:ilvl w:val="0"/>
                <w:numId w:val="1"/>
              </w:numPr>
              <w:tabs>
                <w:tab w:val="left" w:pos="284"/>
              </w:tabs>
              <w:spacing w:after="0" w:line="276" w:lineRule="auto"/>
              <w:ind w:left="0" w:right="-46" w:firstLine="0"/>
              <w:rPr>
                <w:color w:val="auto"/>
              </w:rPr>
            </w:pPr>
            <w:r w:rsidRPr="008131D2">
              <w:rPr>
                <w:color w:val="auto"/>
              </w:rPr>
              <w:t>Lipsa unei infrastructuri de colectare a dejecțiilor animale în condițiile unor standarde de mediu mai restrictive</w:t>
            </w:r>
          </w:p>
          <w:p w:rsidR="00674C58" w:rsidRPr="008131D2" w:rsidRDefault="00674C58" w:rsidP="008131D2">
            <w:pPr>
              <w:spacing w:line="276" w:lineRule="auto"/>
              <w:ind w:right="-46"/>
              <w:rPr>
                <w:rFonts w:cs="Times New Roman"/>
                <w:color w:val="auto"/>
              </w:rPr>
            </w:pPr>
            <w:r w:rsidRPr="008131D2">
              <w:rPr>
                <w:color w:val="auto"/>
                <w:lang w:val="ro-RO"/>
              </w:rPr>
              <w:t>De asemenea, după centralizarea chestionarelor</w:t>
            </w:r>
            <w:r w:rsidR="00BA0C0C" w:rsidRPr="008131D2">
              <w:rPr>
                <w:color w:val="auto"/>
                <w:lang w:val="ro-RO"/>
              </w:rPr>
              <w:t>,</w:t>
            </w:r>
            <w:r w:rsidR="00E27F11" w:rsidRPr="008131D2">
              <w:rPr>
                <w:color w:val="auto"/>
                <w:lang w:val="ro-RO"/>
              </w:rPr>
              <w:t xml:space="preserve"> se constată că</w:t>
            </w:r>
            <w:r w:rsidRPr="008131D2">
              <w:rPr>
                <w:color w:val="auto"/>
                <w:lang w:val="ro-RO"/>
              </w:rPr>
              <w:t xml:space="preserve"> 17,2 % dintre subiecți consideră</w:t>
            </w:r>
            <w:r w:rsidR="00BA0C0C" w:rsidRPr="008131D2">
              <w:rPr>
                <w:color w:val="auto"/>
                <w:lang w:val="ro-RO"/>
              </w:rPr>
              <w:t>,</w:t>
            </w:r>
            <w:r w:rsidR="00E27F11" w:rsidRPr="008131D2">
              <w:rPr>
                <w:color w:val="auto"/>
                <w:lang w:val="ro-RO"/>
              </w:rPr>
              <w:t xml:space="preserve"> că</w:t>
            </w:r>
            <w:r w:rsidRPr="008131D2">
              <w:rPr>
                <w:color w:val="auto"/>
                <w:lang w:val="ro-RO"/>
              </w:rPr>
              <w:t xml:space="preserve"> cea mai import</w:t>
            </w:r>
            <w:r w:rsidR="00E27F11" w:rsidRPr="008131D2">
              <w:rPr>
                <w:color w:val="auto"/>
                <w:lang w:val="ro-RO"/>
              </w:rPr>
              <w:t>antă prioritate privind investiț</w:t>
            </w:r>
            <w:r w:rsidRPr="008131D2">
              <w:rPr>
                <w:color w:val="auto"/>
                <w:lang w:val="ro-RO"/>
              </w:rPr>
              <w:t>iile private</w:t>
            </w:r>
            <w:r w:rsidR="00BA0C0C" w:rsidRPr="008131D2">
              <w:rPr>
                <w:color w:val="auto"/>
                <w:lang w:val="ro-RO"/>
              </w:rPr>
              <w:t>,</w:t>
            </w:r>
            <w:r w:rsidR="00E27F11" w:rsidRPr="008131D2">
              <w:rPr>
                <w:color w:val="auto"/>
                <w:lang w:val="ro-RO"/>
              </w:rPr>
              <w:t xml:space="preserve"> este investiț</w:t>
            </w:r>
            <w:r w:rsidRPr="008131D2">
              <w:rPr>
                <w:color w:val="auto"/>
                <w:lang w:val="ro-RO"/>
              </w:rPr>
              <w:t xml:space="preserve">ia </w:t>
            </w:r>
            <w:r w:rsidR="00BA0C0C" w:rsidRPr="008131D2">
              <w:rPr>
                <w:color w:val="auto"/>
                <w:lang w:val="ro-RO"/>
              </w:rPr>
              <w:t xml:space="preserve">în </w:t>
            </w:r>
            <w:r w:rsidR="00E27F11" w:rsidRPr="008131D2">
              <w:rPr>
                <w:color w:val="auto"/>
                <w:lang w:val="ro-RO"/>
              </w:rPr>
              <w:t>procesare ș</w:t>
            </w:r>
            <w:r w:rsidRPr="008131D2">
              <w:rPr>
                <w:color w:val="auto"/>
                <w:lang w:val="ro-RO"/>
              </w:rPr>
              <w:t>i mar</w:t>
            </w:r>
            <w:r w:rsidR="00BA0C0C" w:rsidRPr="008131D2">
              <w:rPr>
                <w:color w:val="auto"/>
                <w:lang w:val="ro-RO"/>
              </w:rPr>
              <w:t>k</w:t>
            </w:r>
            <w:r w:rsidRPr="008131D2">
              <w:rPr>
                <w:color w:val="auto"/>
                <w:lang w:val="ro-RO"/>
              </w:rPr>
              <w:t>eting</w:t>
            </w:r>
            <w:r w:rsidR="00BA0C0C" w:rsidRPr="008131D2">
              <w:rPr>
                <w:color w:val="auto"/>
                <w:lang w:val="ro-RO"/>
              </w:rPr>
              <w:t>,</w:t>
            </w:r>
            <w:r w:rsidRPr="008131D2">
              <w:rPr>
                <w:color w:val="auto"/>
                <w:lang w:val="ro-RO"/>
              </w:rPr>
              <w:t xml:space="preserve"> iar </w:t>
            </w:r>
            <w:r w:rsidRPr="008131D2">
              <w:rPr>
                <w:color w:val="auto"/>
              </w:rPr>
              <w:t>6,42%</w:t>
            </w:r>
            <w:r w:rsidR="00BA0C0C" w:rsidRPr="008131D2">
              <w:rPr>
                <w:color w:val="auto"/>
              </w:rPr>
              <w:t xml:space="preserve"> consider</w:t>
            </w:r>
            <w:r w:rsidR="00E27F11" w:rsidRPr="008131D2">
              <w:rPr>
                <w:color w:val="auto"/>
              </w:rPr>
              <w:t>ă</w:t>
            </w:r>
            <w:r w:rsidR="00BA0C0C" w:rsidRPr="008131D2">
              <w:rPr>
                <w:color w:val="auto"/>
              </w:rPr>
              <w:t xml:space="preserve"> importantă</w:t>
            </w:r>
            <w:r w:rsidRPr="008131D2">
              <w:rPr>
                <w:color w:val="auto"/>
                <w:lang w:val="ro-RO"/>
              </w:rPr>
              <w:t xml:space="preserve"> </w:t>
            </w:r>
            <w:r w:rsidRPr="008131D2">
              <w:rPr>
                <w:color w:val="auto"/>
              </w:rPr>
              <w:t xml:space="preserve">constituirea grupurilor și </w:t>
            </w:r>
            <w:r w:rsidR="00E27F11" w:rsidRPr="008131D2">
              <w:rPr>
                <w:color w:val="auto"/>
              </w:rPr>
              <w:t>organizațiilor de producători. Ț</w:t>
            </w:r>
            <w:r w:rsidRPr="008131D2">
              <w:rPr>
                <w:color w:val="auto"/>
              </w:rPr>
              <w:t>in</w:t>
            </w:r>
            <w:r w:rsidR="00BA0C0C" w:rsidRPr="008131D2">
              <w:rPr>
                <w:color w:val="auto"/>
              </w:rPr>
              <w:t>â</w:t>
            </w:r>
            <w:r w:rsidRPr="008131D2">
              <w:rPr>
                <w:color w:val="auto"/>
              </w:rPr>
              <w:t xml:space="preserve">nd cont de nivelul economic </w:t>
            </w:r>
            <w:r w:rsidR="00BA0C0C" w:rsidRPr="008131D2">
              <w:rPr>
                <w:color w:val="auto"/>
              </w:rPr>
              <w:t>slab</w:t>
            </w:r>
            <w:r w:rsidRPr="008131D2">
              <w:rPr>
                <w:color w:val="auto"/>
              </w:rPr>
              <w:t xml:space="preserve"> al fermelor din teritoriul GAL MMTMM</w:t>
            </w:r>
            <w:r w:rsidR="00BA0C0C" w:rsidRPr="008131D2">
              <w:rPr>
                <w:color w:val="auto"/>
              </w:rPr>
              <w:t>,</w:t>
            </w:r>
            <w:r w:rsidRPr="008131D2">
              <w:rPr>
                <w:color w:val="auto"/>
              </w:rPr>
              <w:t xml:space="preserve"> sunt </w:t>
            </w:r>
            <w:r w:rsidR="00BA0C0C" w:rsidRPr="008131D2">
              <w:rPr>
                <w:color w:val="auto"/>
              </w:rPr>
              <w:t>ș</w:t>
            </w:r>
            <w:r w:rsidRPr="008131D2">
              <w:rPr>
                <w:color w:val="auto"/>
              </w:rPr>
              <w:t>anse mici de a se put</w:t>
            </w:r>
            <w:r w:rsidR="00E27F11" w:rsidRPr="008131D2">
              <w:rPr>
                <w:color w:val="auto"/>
              </w:rPr>
              <w:t>ea realiza individual o investiție î</w:t>
            </w:r>
            <w:r w:rsidRPr="008131D2">
              <w:rPr>
                <w:color w:val="auto"/>
              </w:rPr>
              <w:t>n</w:t>
            </w:r>
            <w:r w:rsidRPr="008131D2">
              <w:rPr>
                <w:color w:val="auto"/>
                <w:lang w:val="ro-RO"/>
              </w:rPr>
              <w:t xml:space="preserve"> pr</w:t>
            </w:r>
            <w:r w:rsidR="00E27F11" w:rsidRPr="008131D2">
              <w:rPr>
                <w:color w:val="auto"/>
                <w:lang w:val="ro-RO"/>
              </w:rPr>
              <w:t>ocesare ș</w:t>
            </w:r>
            <w:r w:rsidRPr="008131D2">
              <w:rPr>
                <w:color w:val="auto"/>
                <w:lang w:val="ro-RO"/>
              </w:rPr>
              <w:t>i mar</w:t>
            </w:r>
            <w:r w:rsidR="00BA0C0C" w:rsidRPr="008131D2">
              <w:rPr>
                <w:color w:val="auto"/>
                <w:lang w:val="ro-RO"/>
              </w:rPr>
              <w:t>k</w:t>
            </w:r>
            <w:r w:rsidR="00E27F11" w:rsidRPr="008131D2">
              <w:rPr>
                <w:color w:val="auto"/>
                <w:lang w:val="ro-RO"/>
              </w:rPr>
              <w:t>eting și atunci soluț</w:t>
            </w:r>
            <w:r w:rsidRPr="008131D2">
              <w:rPr>
                <w:color w:val="auto"/>
                <w:lang w:val="ro-RO"/>
              </w:rPr>
              <w:t xml:space="preserve">ia </w:t>
            </w:r>
            <w:proofErr w:type="gramStart"/>
            <w:r w:rsidRPr="008131D2">
              <w:rPr>
                <w:color w:val="auto"/>
                <w:lang w:val="ro-RO"/>
              </w:rPr>
              <w:t>asocier</w:t>
            </w:r>
            <w:r w:rsidR="00BA0C0C" w:rsidRPr="008131D2">
              <w:rPr>
                <w:color w:val="auto"/>
                <w:lang w:val="ro-RO"/>
              </w:rPr>
              <w:t>i</w:t>
            </w:r>
            <w:r w:rsidRPr="008131D2">
              <w:rPr>
                <w:color w:val="auto"/>
                <w:lang w:val="ro-RO"/>
              </w:rPr>
              <w:t xml:space="preserve">i </w:t>
            </w:r>
            <w:r w:rsidRPr="008131D2">
              <w:rPr>
                <w:color w:val="auto"/>
              </w:rPr>
              <w:t xml:space="preserve"> poate</w:t>
            </w:r>
            <w:proofErr w:type="gramEnd"/>
            <w:r w:rsidRPr="008131D2">
              <w:rPr>
                <w:color w:val="auto"/>
              </w:rPr>
              <w:t xml:space="preserve"> rezolva problem</w:t>
            </w:r>
            <w:r w:rsidR="00BA0C0C" w:rsidRPr="008131D2">
              <w:rPr>
                <w:color w:val="auto"/>
              </w:rPr>
              <w:t>a</w:t>
            </w:r>
            <w:r w:rsidRPr="008131D2">
              <w:rPr>
                <w:rFonts w:cs="Times New Roman"/>
                <w:color w:val="auto"/>
              </w:rPr>
              <w:t>. Asocierea pentru producție, procesare și marketing, sau cel puțin pentru una din</w:t>
            </w:r>
            <w:r w:rsidR="00B0771B" w:rsidRPr="008131D2">
              <w:rPr>
                <w:rFonts w:cs="Times New Roman"/>
                <w:color w:val="auto"/>
              </w:rPr>
              <w:t>tre</w:t>
            </w:r>
            <w:r w:rsidRPr="008131D2">
              <w:rPr>
                <w:rFonts w:cs="Times New Roman"/>
                <w:color w:val="auto"/>
              </w:rPr>
              <w:t xml:space="preserve"> aceste componente, poate crește șansele de dezvoltare ale producătorilor și poate modifica struct</w:t>
            </w:r>
            <w:r w:rsidR="00E27F11" w:rsidRPr="008131D2">
              <w:rPr>
                <w:rFonts w:cs="Times New Roman"/>
                <w:color w:val="auto"/>
              </w:rPr>
              <w:t>ura ecosistemului agriculturii î</w:t>
            </w:r>
            <w:r w:rsidRPr="008131D2">
              <w:rPr>
                <w:rFonts w:cs="Times New Roman"/>
                <w:color w:val="auto"/>
              </w:rPr>
              <w:t>n teritoriul GAL MMTMM.</w:t>
            </w:r>
            <w:r w:rsidRPr="008131D2">
              <w:rPr>
                <w:color w:val="auto"/>
              </w:rPr>
              <w:t xml:space="preserve"> </w:t>
            </w:r>
            <w:r w:rsidRPr="008131D2">
              <w:rPr>
                <w:rFonts w:cs="Times New Roman"/>
                <w:color w:val="auto"/>
              </w:rPr>
              <w:t xml:space="preserve">Având </w:t>
            </w:r>
            <w:r w:rsidR="00E27F11" w:rsidRPr="008131D2">
              <w:rPr>
                <w:rFonts w:cs="Times New Roman"/>
                <w:color w:val="auto"/>
              </w:rPr>
              <w:t>în vedere urmările benefice menț</w:t>
            </w:r>
            <w:r w:rsidRPr="008131D2">
              <w:rPr>
                <w:rFonts w:cs="Times New Roman"/>
                <w:color w:val="auto"/>
              </w:rPr>
              <w:t>ionate</w:t>
            </w:r>
            <w:r w:rsidR="00B0771B" w:rsidRPr="008131D2">
              <w:rPr>
                <w:rFonts w:cs="Times New Roman"/>
                <w:color w:val="auto"/>
              </w:rPr>
              <w:t>,</w:t>
            </w:r>
            <w:r w:rsidR="00E27F11" w:rsidRPr="008131D2">
              <w:rPr>
                <w:rFonts w:cs="Times New Roman"/>
                <w:color w:val="auto"/>
              </w:rPr>
              <w:t xml:space="preserve"> se constată o necesitate</w:t>
            </w:r>
            <w:r w:rsidRPr="008131D2">
              <w:rPr>
                <w:rFonts w:cs="Times New Roman"/>
                <w:color w:val="auto"/>
              </w:rPr>
              <w:t xml:space="preserve"> majoră a unei măsuri de sprijin financiar care să favorizeze dezvoltarea unor astfel de structuri.</w:t>
            </w:r>
          </w:p>
          <w:p w:rsidR="00674C58" w:rsidRPr="008131D2" w:rsidRDefault="00E27F11" w:rsidP="008131D2">
            <w:pPr>
              <w:spacing w:line="276" w:lineRule="auto"/>
              <w:ind w:right="-46"/>
              <w:rPr>
                <w:color w:val="auto"/>
              </w:rPr>
            </w:pPr>
            <w:r w:rsidRPr="008131D2">
              <w:rPr>
                <w:color w:val="auto"/>
              </w:rPr>
              <w:t xml:space="preserve">Măsura </w:t>
            </w:r>
            <w:r w:rsidR="00674C58" w:rsidRPr="008131D2">
              <w:rPr>
                <w:color w:val="auto"/>
              </w:rPr>
              <w:t>are ca principal scop facilitarea transferului inovării între polii de cercetare/dezvoltare din proximitatea teritoriului GAL MMTMM și ac</w:t>
            </w:r>
            <w:r w:rsidRPr="008131D2">
              <w:rPr>
                <w:color w:val="auto"/>
              </w:rPr>
              <w:t>torii implicați în agricultură ș</w:t>
            </w:r>
            <w:r w:rsidR="00674C58" w:rsidRPr="008131D2">
              <w:rPr>
                <w:color w:val="auto"/>
              </w:rPr>
              <w:t>i industria alimentară.</w:t>
            </w:r>
          </w:p>
          <w:p w:rsidR="00674C58" w:rsidRPr="008131D2" w:rsidRDefault="00E27F11" w:rsidP="008131D2">
            <w:pPr>
              <w:pStyle w:val="CM4"/>
              <w:spacing w:before="60" w:after="60" w:line="276" w:lineRule="auto"/>
              <w:ind w:right="-46"/>
              <w:jc w:val="both"/>
              <w:rPr>
                <w:rFonts w:ascii="Trebuchet MS" w:hAnsi="Trebuchet MS" w:cs="EUAlbertina"/>
                <w:sz w:val="22"/>
                <w:szCs w:val="22"/>
              </w:rPr>
            </w:pPr>
            <w:r w:rsidRPr="008131D2">
              <w:rPr>
                <w:rFonts w:ascii="Trebuchet MS" w:hAnsi="Trebuchet MS"/>
                <w:sz w:val="22"/>
                <w:szCs w:val="22"/>
              </w:rPr>
              <w:t>Măsura asigură</w:t>
            </w:r>
            <w:r w:rsidR="00674C58" w:rsidRPr="008131D2">
              <w:rPr>
                <w:rFonts w:ascii="Trebuchet MS" w:hAnsi="Trebuchet MS"/>
                <w:sz w:val="22"/>
                <w:szCs w:val="22"/>
              </w:rPr>
              <w:t xml:space="preserve"> rezolvarea problemelor identificate la nivelul teritoriului GAL MMTMM </w:t>
            </w:r>
            <w:r w:rsidR="00674C58" w:rsidRPr="008131D2">
              <w:rPr>
                <w:rFonts w:ascii="Trebuchet MS" w:hAnsi="Trebuchet MS" w:cs="EUAlbertina"/>
                <w:sz w:val="22"/>
                <w:szCs w:val="22"/>
              </w:rPr>
              <w:t xml:space="preserve"> prin rețeaua PEI </w:t>
            </w:r>
            <w:r w:rsidRPr="008131D2">
              <w:rPr>
                <w:rFonts w:ascii="Trebuchet MS" w:hAnsi="Trebuchet MS"/>
                <w:sz w:val="22"/>
                <w:szCs w:val="22"/>
              </w:rPr>
              <w:t>utilizâ</w:t>
            </w:r>
            <w:r w:rsidR="00674C58" w:rsidRPr="008131D2">
              <w:rPr>
                <w:rFonts w:ascii="Trebuchet MS" w:hAnsi="Trebuchet MS"/>
                <w:sz w:val="22"/>
                <w:szCs w:val="22"/>
              </w:rPr>
              <w:t xml:space="preserve">nd o parte din sarcinile </w:t>
            </w:r>
            <w:r w:rsidR="00674C58" w:rsidRPr="008131D2">
              <w:rPr>
                <w:rFonts w:ascii="Trebuchet MS" w:hAnsi="Trebuchet MS" w:cs="EUAlbertina"/>
                <w:sz w:val="22"/>
                <w:szCs w:val="22"/>
              </w:rPr>
              <w:t xml:space="preserve">coforme Articolului 53 din Reg. (UE) nr. 1305 din 2013 </w:t>
            </w:r>
            <w:r w:rsidR="00644418" w:rsidRPr="008131D2">
              <w:rPr>
                <w:rFonts w:ascii="Trebuchet MS" w:hAnsi="Trebuchet MS" w:cs="EUAlbertina"/>
                <w:sz w:val="22"/>
                <w:szCs w:val="22"/>
              </w:rPr>
              <w:t>pu</w:t>
            </w:r>
            <w:r w:rsidRPr="008131D2">
              <w:rPr>
                <w:rFonts w:ascii="Trebuchet MS" w:hAnsi="Trebuchet MS" w:cs="EUAlbertina"/>
                <w:sz w:val="22"/>
                <w:szCs w:val="22"/>
              </w:rPr>
              <w:t>n</w:t>
            </w:r>
            <w:r w:rsidR="00644418" w:rsidRPr="008131D2">
              <w:rPr>
                <w:rFonts w:ascii="Trebuchet MS" w:hAnsi="Trebuchet MS" w:cs="EUAlbertina"/>
                <w:sz w:val="22"/>
                <w:szCs w:val="22"/>
              </w:rPr>
              <w:t>ctul (3)</w:t>
            </w:r>
            <w:r w:rsidR="00674C58" w:rsidRPr="008131D2">
              <w:rPr>
                <w:rFonts w:ascii="Trebuchet MS" w:hAnsi="Trebuchet MS" w:cs="EUAlbertina"/>
                <w:sz w:val="22"/>
                <w:szCs w:val="22"/>
              </w:rPr>
              <w:t xml:space="preserve">(b) </w:t>
            </w:r>
            <w:r w:rsidRPr="008131D2">
              <w:rPr>
                <w:rFonts w:ascii="Trebuchet MS" w:hAnsi="Trebuchet MS" w:cs="EUAlbertina"/>
                <w:sz w:val="22"/>
                <w:szCs w:val="22"/>
              </w:rPr>
              <w:t xml:space="preserve"> ș</w:t>
            </w:r>
            <w:r w:rsidR="00644418" w:rsidRPr="008131D2">
              <w:rPr>
                <w:rFonts w:ascii="Trebuchet MS" w:hAnsi="Trebuchet MS" w:cs="EUAlbertina"/>
                <w:sz w:val="22"/>
                <w:szCs w:val="22"/>
              </w:rPr>
              <w:t xml:space="preserve">i </w:t>
            </w:r>
            <w:r w:rsidR="00674C58" w:rsidRPr="008131D2">
              <w:rPr>
                <w:rFonts w:ascii="Trebuchet MS" w:hAnsi="Trebuchet MS" w:cs="EUAlbertina"/>
                <w:sz w:val="22"/>
                <w:szCs w:val="22"/>
              </w:rPr>
              <w:t>(c)</w:t>
            </w:r>
          </w:p>
          <w:p w:rsidR="00674C58" w:rsidRPr="008131D2" w:rsidRDefault="00E27F11" w:rsidP="008131D2">
            <w:pPr>
              <w:pStyle w:val="CM4"/>
              <w:spacing w:before="60" w:after="60" w:line="276" w:lineRule="auto"/>
              <w:ind w:right="-46"/>
              <w:jc w:val="both"/>
              <w:rPr>
                <w:rFonts w:ascii="Trebuchet MS" w:hAnsi="Trebuchet MS" w:cs="EUAlbertina"/>
                <w:sz w:val="22"/>
                <w:szCs w:val="22"/>
              </w:rPr>
            </w:pPr>
            <w:r w:rsidRPr="008131D2">
              <w:rPr>
                <w:rFonts w:ascii="Trebuchet MS" w:hAnsi="Trebuchet MS" w:cs="EUAlbertina"/>
                <w:sz w:val="22"/>
                <w:szCs w:val="22"/>
              </w:rPr>
              <w:t>În consecință,</w:t>
            </w:r>
            <w:r w:rsidR="00674C58" w:rsidRPr="008131D2">
              <w:rPr>
                <w:rFonts w:ascii="Trebuchet MS" w:hAnsi="Trebuchet MS" w:cs="EUAlbertina"/>
                <w:sz w:val="22"/>
                <w:szCs w:val="22"/>
              </w:rPr>
              <w:t xml:space="preserve"> </w:t>
            </w:r>
            <w:r w:rsidR="00674C58" w:rsidRPr="008131D2">
              <w:rPr>
                <w:rFonts w:ascii="Trebuchet MS" w:hAnsi="Trebuchet MS" w:cs="Calibri"/>
                <w:sz w:val="22"/>
                <w:szCs w:val="22"/>
              </w:rPr>
              <w:t>plan</w:t>
            </w:r>
            <w:r w:rsidRPr="008131D2">
              <w:rPr>
                <w:rFonts w:ascii="Trebuchet MS" w:hAnsi="Trebuchet MS" w:cs="Calibri"/>
                <w:sz w:val="22"/>
                <w:szCs w:val="22"/>
              </w:rPr>
              <w:t>u</w:t>
            </w:r>
            <w:r w:rsidR="00B0771B" w:rsidRPr="008131D2">
              <w:rPr>
                <w:rFonts w:ascii="Trebuchet MS" w:hAnsi="Trebuchet MS" w:cs="Calibri"/>
                <w:sz w:val="22"/>
                <w:szCs w:val="22"/>
              </w:rPr>
              <w:t>rile</w:t>
            </w:r>
            <w:r w:rsidR="00674C58" w:rsidRPr="008131D2">
              <w:rPr>
                <w:rFonts w:ascii="Trebuchet MS" w:hAnsi="Trebuchet MS" w:cs="Calibri"/>
                <w:sz w:val="22"/>
                <w:szCs w:val="22"/>
              </w:rPr>
              <w:t xml:space="preserve"> de afaceri ale </w:t>
            </w:r>
            <w:r w:rsidRPr="008131D2">
              <w:rPr>
                <w:rFonts w:ascii="Trebuchet MS" w:hAnsi="Trebuchet MS" w:cs="EUAlbertina"/>
                <w:sz w:val="22"/>
                <w:szCs w:val="22"/>
              </w:rPr>
              <w:t>grupurilor operațio</w:t>
            </w:r>
            <w:r w:rsidR="00644418" w:rsidRPr="008131D2">
              <w:rPr>
                <w:rFonts w:ascii="Trebuchet MS" w:hAnsi="Trebuchet MS" w:cs="EUAlbertina"/>
                <w:sz w:val="22"/>
                <w:szCs w:val="22"/>
              </w:rPr>
              <w:t>nale</w:t>
            </w:r>
            <w:r w:rsidR="00674C58" w:rsidRPr="008131D2">
              <w:rPr>
                <w:rFonts w:ascii="Trebuchet MS" w:hAnsi="Trebuchet MS" w:cs="EUAlbertina"/>
                <w:sz w:val="22"/>
                <w:szCs w:val="22"/>
              </w:rPr>
              <w:t xml:space="preserve"> vor cuprinde</w:t>
            </w:r>
            <w:r w:rsidRPr="008131D2">
              <w:rPr>
                <w:rFonts w:ascii="Trebuchet MS" w:hAnsi="Trebuchet MS" w:cs="Calibri"/>
                <w:sz w:val="22"/>
                <w:szCs w:val="22"/>
              </w:rPr>
              <w:t xml:space="preserve"> activităț</w:t>
            </w:r>
            <w:r w:rsidR="00674C58" w:rsidRPr="008131D2">
              <w:rPr>
                <w:rFonts w:ascii="Trebuchet MS" w:hAnsi="Trebuchet MS" w:cs="Calibri"/>
                <w:sz w:val="22"/>
                <w:szCs w:val="22"/>
              </w:rPr>
              <w:t xml:space="preserve">i specifice </w:t>
            </w:r>
            <w:r w:rsidR="00674C58" w:rsidRPr="008131D2">
              <w:rPr>
                <w:rFonts w:ascii="Trebuchet MS" w:hAnsi="Trebuchet MS" w:cs="EUAlbertina"/>
                <w:sz w:val="22"/>
                <w:szCs w:val="22"/>
              </w:rPr>
              <w:t xml:space="preserve">serviciilor inovatoare pentru </w:t>
            </w:r>
            <w:r w:rsidR="00674C58" w:rsidRPr="008131D2">
              <w:rPr>
                <w:rFonts w:ascii="Trebuchet MS" w:hAnsi="Trebuchet MS" w:cs="EUAlbertina"/>
                <w:i/>
                <w:sz w:val="22"/>
                <w:szCs w:val="22"/>
                <w:u w:val="single"/>
              </w:rPr>
              <w:t>lanțul de aprovizionare integrat</w:t>
            </w:r>
            <w:r w:rsidR="00674C58" w:rsidRPr="008131D2">
              <w:rPr>
                <w:rFonts w:ascii="Trebuchet MS" w:hAnsi="Trebuchet MS" w:cs="Calibri"/>
                <w:sz w:val="22"/>
                <w:szCs w:val="22"/>
              </w:rPr>
              <w:t xml:space="preserve">, </w:t>
            </w:r>
            <w:r w:rsidR="00674C58" w:rsidRPr="008131D2">
              <w:rPr>
                <w:rFonts w:ascii="Trebuchet MS" w:hAnsi="Trebuchet MS" w:cs="Calibri"/>
                <w:i/>
                <w:sz w:val="22"/>
                <w:szCs w:val="22"/>
                <w:u w:val="single"/>
              </w:rPr>
              <w:t xml:space="preserve">scheme privind </w:t>
            </w:r>
            <w:r w:rsidR="00674C58" w:rsidRPr="008131D2">
              <w:rPr>
                <w:rFonts w:ascii="Trebuchet MS" w:hAnsi="Trebuchet MS" w:cs="EUAlbertina"/>
                <w:i/>
                <w:sz w:val="22"/>
                <w:szCs w:val="22"/>
                <w:u w:val="single"/>
              </w:rPr>
              <w:t>calitatea produselor alimentare</w:t>
            </w:r>
            <w:r w:rsidR="00674C58" w:rsidRPr="008131D2">
              <w:rPr>
                <w:rFonts w:ascii="Trebuchet MS" w:hAnsi="Trebuchet MS" w:cs="EUAlbertina"/>
                <w:sz w:val="22"/>
                <w:szCs w:val="22"/>
              </w:rPr>
              <w:t xml:space="preserve">, </w:t>
            </w:r>
            <w:r w:rsidR="00674C58" w:rsidRPr="008131D2">
              <w:rPr>
                <w:rFonts w:ascii="Trebuchet MS" w:hAnsi="Trebuchet MS" w:cs="EUAlbertina"/>
                <w:i/>
                <w:sz w:val="22"/>
                <w:szCs w:val="22"/>
                <w:u w:val="single"/>
              </w:rPr>
              <w:t>siguranța alimentară și alimentația sănătoasă</w:t>
            </w:r>
            <w:r w:rsidR="00674C58" w:rsidRPr="008131D2">
              <w:rPr>
                <w:rFonts w:ascii="Trebuchet MS" w:hAnsi="Trebuchet MS" w:cs="EUAlbertina"/>
                <w:sz w:val="22"/>
                <w:szCs w:val="22"/>
              </w:rPr>
              <w:t xml:space="preserve">, </w:t>
            </w:r>
            <w:r w:rsidRPr="008131D2">
              <w:rPr>
                <w:rFonts w:ascii="Trebuchet MS" w:hAnsi="Trebuchet MS" w:cs="Calibri"/>
                <w:sz w:val="22"/>
                <w:szCs w:val="22"/>
              </w:rPr>
              <w:t>activităț</w:t>
            </w:r>
            <w:r w:rsidR="00674C58" w:rsidRPr="008131D2">
              <w:rPr>
                <w:rFonts w:ascii="Trebuchet MS" w:hAnsi="Trebuchet MS" w:cs="Calibri"/>
                <w:sz w:val="22"/>
                <w:szCs w:val="22"/>
              </w:rPr>
              <w:t xml:space="preserve">i </w:t>
            </w:r>
            <w:r w:rsidR="00674C58" w:rsidRPr="008131D2">
              <w:rPr>
                <w:rFonts w:ascii="Trebuchet MS" w:hAnsi="Trebuchet MS" w:cs="EUAlbertina"/>
                <w:sz w:val="22"/>
                <w:szCs w:val="22"/>
              </w:rPr>
              <w:t xml:space="preserve">inovatoare în sprijinul </w:t>
            </w:r>
            <w:r w:rsidRPr="008131D2">
              <w:rPr>
                <w:rFonts w:ascii="Trebuchet MS" w:hAnsi="Trebuchet MS" w:cs="EUAlbertina"/>
                <w:i/>
                <w:sz w:val="22"/>
                <w:szCs w:val="22"/>
                <w:u w:val="single"/>
              </w:rPr>
              <w:t>bioeconomiei, biodiversității și serviciile ecosistemice ș</w:t>
            </w:r>
            <w:r w:rsidR="00674C58" w:rsidRPr="008131D2">
              <w:rPr>
                <w:rFonts w:ascii="Trebuchet MS" w:hAnsi="Trebuchet MS" w:cs="EUAlbertina"/>
                <w:i/>
                <w:sz w:val="22"/>
                <w:szCs w:val="22"/>
                <w:u w:val="single"/>
              </w:rPr>
              <w:t>i de funcționalitate a solului</w:t>
            </w:r>
            <w:r w:rsidR="00674C58" w:rsidRPr="008131D2">
              <w:rPr>
                <w:rFonts w:ascii="Trebuchet MS" w:hAnsi="Trebuchet MS" w:cs="EUAlbertina"/>
                <w:sz w:val="22"/>
                <w:szCs w:val="22"/>
              </w:rPr>
              <w:t>.</w:t>
            </w:r>
            <w:r w:rsidRPr="008131D2">
              <w:rPr>
                <w:rFonts w:ascii="Trebuchet MS" w:hAnsi="Trebuchet MS" w:cs="EUAlbertina"/>
                <w:sz w:val="22"/>
                <w:szCs w:val="22"/>
              </w:rPr>
              <w:t xml:space="preserve"> Pentru asigurarea sustenabilității se va î</w:t>
            </w:r>
            <w:r w:rsidR="00644418" w:rsidRPr="008131D2">
              <w:rPr>
                <w:rFonts w:ascii="Trebuchet MS" w:hAnsi="Trebuchet MS" w:cs="EUAlbertina"/>
                <w:sz w:val="22"/>
                <w:szCs w:val="22"/>
              </w:rPr>
              <w:t>ncuraja</w:t>
            </w:r>
            <w:r w:rsidRPr="008131D2">
              <w:rPr>
                <w:rFonts w:ascii="Trebuchet MS" w:hAnsi="Trebuchet MS" w:cs="EUAlbertina"/>
                <w:sz w:val="22"/>
                <w:szCs w:val="22"/>
              </w:rPr>
              <w:t xml:space="preserve"> transformarea grupurilor operaționale în asociaț</w:t>
            </w:r>
            <w:r w:rsidR="00644418" w:rsidRPr="008131D2">
              <w:rPr>
                <w:rFonts w:ascii="Trebuchet MS" w:hAnsi="Trebuchet MS" w:cs="EUAlbertina"/>
                <w:sz w:val="22"/>
                <w:szCs w:val="22"/>
              </w:rPr>
              <w:t>ii sau cooperative</w:t>
            </w:r>
            <w:r w:rsidRPr="008131D2">
              <w:rPr>
                <w:rFonts w:ascii="Trebuchet MS" w:hAnsi="Trebuchet MS" w:cs="EUAlbertina"/>
                <w:sz w:val="22"/>
                <w:szCs w:val="22"/>
              </w:rPr>
              <w:t xml:space="preserve"> înaintea implementă</w:t>
            </w:r>
            <w:r w:rsidR="00611A15" w:rsidRPr="008131D2">
              <w:rPr>
                <w:rFonts w:ascii="Trebuchet MS" w:hAnsi="Trebuchet MS" w:cs="EUAlbertina"/>
                <w:sz w:val="22"/>
                <w:szCs w:val="22"/>
              </w:rPr>
              <w:t>r</w:t>
            </w:r>
            <w:r w:rsidR="00B0771B" w:rsidRPr="008131D2">
              <w:rPr>
                <w:rFonts w:ascii="Trebuchet MS" w:hAnsi="Trebuchet MS" w:cs="EUAlbertina"/>
                <w:sz w:val="22"/>
                <w:szCs w:val="22"/>
              </w:rPr>
              <w:t>i</w:t>
            </w:r>
            <w:r w:rsidR="00611A15" w:rsidRPr="008131D2">
              <w:rPr>
                <w:rFonts w:ascii="Trebuchet MS" w:hAnsi="Trebuchet MS" w:cs="EUAlbertina"/>
                <w:sz w:val="22"/>
                <w:szCs w:val="22"/>
              </w:rPr>
              <w:t>i p</w:t>
            </w:r>
            <w:r w:rsidR="001175F5" w:rsidRPr="008131D2">
              <w:rPr>
                <w:rFonts w:ascii="Trebuchet MS" w:hAnsi="Trebuchet MS" w:cs="EUAlbertina"/>
                <w:sz w:val="22"/>
                <w:szCs w:val="22"/>
              </w:rPr>
              <w:t>lanului de afaceri.</w:t>
            </w:r>
          </w:p>
        </w:tc>
      </w:tr>
      <w:tr w:rsidR="00674C58" w:rsidRPr="008131D2" w:rsidTr="0057376F">
        <w:tc>
          <w:tcPr>
            <w:tcW w:w="9464" w:type="dxa"/>
          </w:tcPr>
          <w:p w:rsidR="00674C58" w:rsidRPr="008131D2" w:rsidRDefault="00E27F11" w:rsidP="008131D2">
            <w:pPr>
              <w:spacing w:line="276" w:lineRule="auto"/>
              <w:ind w:right="-46"/>
              <w:rPr>
                <w:color w:val="auto"/>
              </w:rPr>
            </w:pPr>
            <w:r w:rsidRPr="008131D2">
              <w:rPr>
                <w:color w:val="auto"/>
              </w:rPr>
              <w:lastRenderedPageBreak/>
              <w:t xml:space="preserve"> 1.2 Contribuț</w:t>
            </w:r>
            <w:r w:rsidR="00674C58" w:rsidRPr="008131D2">
              <w:rPr>
                <w:color w:val="auto"/>
              </w:rPr>
              <w:t>ia la obiectivul de dezvoltare rurală (Art. 4-</w:t>
            </w:r>
            <w:r w:rsidR="00674C58" w:rsidRPr="008131D2">
              <w:rPr>
                <w:bCs/>
                <w:color w:val="auto"/>
                <w:lang w:val="ro-RO"/>
              </w:rPr>
              <w:t xml:space="preserve"> din Regulamentul (UE) nr. 1305/2013):</w:t>
            </w:r>
            <w:r w:rsidR="00883433" w:rsidRPr="008131D2">
              <w:rPr>
                <w:bCs/>
                <w:color w:val="auto"/>
              </w:rPr>
              <w:t xml:space="preserve"> Favorizarea competitivității agriculturii</w:t>
            </w:r>
          </w:p>
        </w:tc>
      </w:tr>
      <w:tr w:rsidR="00674C58" w:rsidRPr="008131D2" w:rsidTr="0057376F">
        <w:tc>
          <w:tcPr>
            <w:tcW w:w="9464" w:type="dxa"/>
          </w:tcPr>
          <w:p w:rsidR="00674C58" w:rsidRPr="008131D2" w:rsidRDefault="00674C58" w:rsidP="008131D2">
            <w:pPr>
              <w:pStyle w:val="ListParagraph"/>
              <w:numPr>
                <w:ilvl w:val="1"/>
                <w:numId w:val="2"/>
              </w:numPr>
              <w:spacing w:after="0" w:line="276" w:lineRule="auto"/>
              <w:ind w:left="0" w:right="-46" w:firstLine="0"/>
              <w:rPr>
                <w:rFonts w:ascii="Trebuchet MS" w:hAnsi="Trebuchet MS"/>
                <w:color w:val="auto"/>
                <w:sz w:val="22"/>
              </w:rPr>
            </w:pPr>
            <w:r w:rsidRPr="008131D2">
              <w:rPr>
                <w:rFonts w:ascii="Trebuchet MS" w:hAnsi="Trebuchet MS"/>
                <w:color w:val="auto"/>
                <w:sz w:val="22"/>
              </w:rPr>
              <w:t>Obi</w:t>
            </w:r>
            <w:r w:rsidR="00E970E0" w:rsidRPr="008131D2">
              <w:rPr>
                <w:rFonts w:ascii="Trebuchet MS" w:hAnsi="Trebuchet MS"/>
                <w:color w:val="auto"/>
                <w:sz w:val="22"/>
              </w:rPr>
              <w:t>ective specifice ale măsurii:</w:t>
            </w:r>
            <w:r w:rsidR="00422762" w:rsidRPr="008131D2">
              <w:rPr>
                <w:rFonts w:ascii="Trebuchet MS" w:hAnsi="Trebuchet MS"/>
                <w:color w:val="auto"/>
                <w:sz w:val="22"/>
              </w:rPr>
              <w:t xml:space="preserve">Cresterea productivității și sustenabilitatii agriculturii </w:t>
            </w:r>
            <w:r w:rsidR="00422762" w:rsidRPr="008131D2">
              <w:rPr>
                <w:rFonts w:ascii="Trebuchet MS" w:hAnsi="Trebuchet MS" w:cs="Times New Roman"/>
                <w:color w:val="auto"/>
                <w:sz w:val="22"/>
              </w:rPr>
              <w:t xml:space="preserve"> prin  </w:t>
            </w:r>
            <w:r w:rsidR="00422762" w:rsidRPr="008131D2">
              <w:rPr>
                <w:rFonts w:ascii="Trebuchet MS" w:hAnsi="Trebuchet MS"/>
                <w:color w:val="auto"/>
                <w:sz w:val="22"/>
              </w:rPr>
              <w:t>înființarea și funcționarea grupurilor operaționale ale PEI, cooperarea între actorii  din lanțul de aprovizionare, productie, procesare si desfacere si cooperare in vedera dezvoltari de noi produse, practici, procese și tehnologii, sprijiniti de experiza externa din domeniul cercetarii-dezvoltării.</w:t>
            </w:r>
          </w:p>
        </w:tc>
      </w:tr>
      <w:tr w:rsidR="00674C58" w:rsidRPr="008131D2" w:rsidTr="0057376F">
        <w:tc>
          <w:tcPr>
            <w:tcW w:w="9464" w:type="dxa"/>
            <w:vAlign w:val="center"/>
          </w:tcPr>
          <w:p w:rsidR="00674C58" w:rsidRPr="008131D2" w:rsidRDefault="00674C58" w:rsidP="008131D2">
            <w:pPr>
              <w:tabs>
                <w:tab w:val="left" w:pos="142"/>
              </w:tabs>
              <w:spacing w:line="276" w:lineRule="auto"/>
              <w:ind w:right="-46"/>
              <w:rPr>
                <w:color w:val="auto"/>
              </w:rPr>
            </w:pPr>
            <w:r w:rsidRPr="008131D2">
              <w:rPr>
                <w:color w:val="auto"/>
              </w:rPr>
              <w:t xml:space="preserve">1.4. </w:t>
            </w:r>
            <w:r w:rsidR="00E27F11" w:rsidRPr="008131D2">
              <w:rPr>
                <w:color w:val="auto"/>
              </w:rPr>
              <w:t>Mă</w:t>
            </w:r>
            <w:r w:rsidR="00883433" w:rsidRPr="008131D2">
              <w:rPr>
                <w:color w:val="auto"/>
              </w:rPr>
              <w:t>sura contribuie</w:t>
            </w:r>
            <w:r w:rsidRPr="008131D2">
              <w:rPr>
                <w:color w:val="auto"/>
              </w:rPr>
              <w:t xml:space="preserve"> la prioritatea</w:t>
            </w:r>
            <w:r w:rsidR="00883433" w:rsidRPr="008131D2">
              <w:rPr>
                <w:color w:val="auto"/>
              </w:rPr>
              <w:t xml:space="preserve"> </w:t>
            </w:r>
            <w:r w:rsidR="00960565" w:rsidRPr="008131D2">
              <w:rPr>
                <w:color w:val="auto"/>
              </w:rPr>
              <w:t>2</w:t>
            </w:r>
            <w:r w:rsidR="00E27F11" w:rsidRPr="008131D2">
              <w:rPr>
                <w:color w:val="auto"/>
              </w:rPr>
              <w:t xml:space="preserve"> prevăzută</w:t>
            </w:r>
            <w:r w:rsidR="00883433" w:rsidRPr="008131D2">
              <w:rPr>
                <w:color w:val="auto"/>
              </w:rPr>
              <w:t xml:space="preserve"> la art.5, Reg.(UE) nr.1305/2013: </w:t>
            </w:r>
            <w:r w:rsidR="00960565" w:rsidRPr="008131D2">
              <w:rPr>
                <w:color w:val="auto"/>
              </w:rPr>
              <w:t>Creșterea viabilității exploatațiilor și a competitivității tuturor tipurilor de agricultură în toate regiunile și promovarea te</w:t>
            </w:r>
            <w:r w:rsidR="00E27F11" w:rsidRPr="008131D2">
              <w:rPr>
                <w:color w:val="auto"/>
              </w:rPr>
              <w:t>hnologiilor agricole inovative ș</w:t>
            </w:r>
            <w:r w:rsidR="00960565" w:rsidRPr="008131D2">
              <w:rPr>
                <w:color w:val="auto"/>
              </w:rPr>
              <w:t>i a gestionării durabile a pădurilor</w:t>
            </w:r>
          </w:p>
        </w:tc>
      </w:tr>
      <w:tr w:rsidR="00674C58" w:rsidRPr="008131D2" w:rsidTr="0057376F">
        <w:tc>
          <w:tcPr>
            <w:tcW w:w="9464" w:type="dxa"/>
            <w:vAlign w:val="center"/>
          </w:tcPr>
          <w:p w:rsidR="00674C58" w:rsidRPr="008131D2" w:rsidRDefault="00811C1B" w:rsidP="008131D2">
            <w:pPr>
              <w:tabs>
                <w:tab w:val="left" w:pos="142"/>
              </w:tabs>
              <w:spacing w:line="276" w:lineRule="auto"/>
              <w:ind w:right="-46"/>
              <w:rPr>
                <w:color w:val="auto"/>
              </w:rPr>
            </w:pPr>
            <w:r w:rsidRPr="008131D2">
              <w:rPr>
                <w:color w:val="auto"/>
              </w:rPr>
              <w:t xml:space="preserve">1.5. Măsura corespunde obiectivelor </w:t>
            </w:r>
            <w:r w:rsidRPr="008131D2">
              <w:rPr>
                <w:rFonts w:cs="EUAlbertina"/>
                <w:i/>
                <w:color w:val="auto"/>
              </w:rPr>
              <w:t>Art. 35</w:t>
            </w:r>
            <w:r w:rsidRPr="008131D2">
              <w:rPr>
                <w:rFonts w:cs="EUAlbertina"/>
                <w:color w:val="auto"/>
              </w:rPr>
              <w:t xml:space="preserve"> puctul </w:t>
            </w:r>
            <w:r w:rsidRPr="008131D2">
              <w:rPr>
                <w:rFonts w:cs="EUAlbertina"/>
                <w:i/>
                <w:color w:val="auto"/>
              </w:rPr>
              <w:t>(1)</w:t>
            </w:r>
            <w:r w:rsidRPr="008131D2">
              <w:rPr>
                <w:rFonts w:cs="EUAlbertina"/>
                <w:color w:val="auto"/>
              </w:rPr>
              <w:t xml:space="preserve"> (a) (c), (2) (d) (e) (g) (h</w:t>
            </w:r>
            <w:proofErr w:type="gramStart"/>
            <w:r w:rsidRPr="008131D2">
              <w:rPr>
                <w:rFonts w:cs="EUAlbertina"/>
                <w:color w:val="auto"/>
              </w:rPr>
              <w:t>)</w:t>
            </w:r>
            <w:r w:rsidRPr="008131D2">
              <w:rPr>
                <w:color w:val="auto"/>
              </w:rPr>
              <w:t>in</w:t>
            </w:r>
            <w:proofErr w:type="gramEnd"/>
            <w:r w:rsidRPr="008131D2">
              <w:rPr>
                <w:color w:val="auto"/>
              </w:rPr>
              <w:t xml:space="preserve"> Reg. (UE) nr. 1305/2013</w:t>
            </w:r>
          </w:p>
        </w:tc>
      </w:tr>
      <w:tr w:rsidR="00674C58" w:rsidRPr="008131D2" w:rsidTr="0057376F">
        <w:tc>
          <w:tcPr>
            <w:tcW w:w="9464" w:type="dxa"/>
            <w:vAlign w:val="center"/>
          </w:tcPr>
          <w:p w:rsidR="00674C58" w:rsidRPr="008131D2" w:rsidRDefault="00883433" w:rsidP="008131D2">
            <w:pPr>
              <w:pStyle w:val="Default"/>
              <w:tabs>
                <w:tab w:val="left" w:pos="263"/>
              </w:tabs>
              <w:spacing w:line="276" w:lineRule="auto"/>
              <w:ind w:left="29" w:right="-46"/>
              <w:jc w:val="both"/>
              <w:rPr>
                <w:rFonts w:ascii="Trebuchet MS" w:hAnsi="Trebuchet MS"/>
                <w:color w:val="auto"/>
                <w:sz w:val="22"/>
                <w:szCs w:val="22"/>
              </w:rPr>
            </w:pPr>
            <w:r w:rsidRPr="008131D2">
              <w:rPr>
                <w:rFonts w:ascii="Trebuchet MS" w:hAnsi="Trebuchet MS"/>
                <w:color w:val="auto"/>
                <w:sz w:val="22"/>
                <w:szCs w:val="22"/>
              </w:rPr>
              <w:t>1.6 Măsura contribuie la Domeniul de intervenție :</w:t>
            </w:r>
            <w:r w:rsidR="00E27F11" w:rsidRPr="008131D2">
              <w:rPr>
                <w:rFonts w:ascii="Trebuchet MS" w:hAnsi="Trebuchet MS"/>
                <w:color w:val="auto"/>
                <w:sz w:val="22"/>
                <w:szCs w:val="22"/>
              </w:rPr>
              <w:t xml:space="preserve"> 2A Î</w:t>
            </w:r>
            <w:r w:rsidR="00960565" w:rsidRPr="008131D2">
              <w:rPr>
                <w:rFonts w:ascii="Trebuchet MS" w:hAnsi="Trebuchet MS"/>
                <w:color w:val="auto"/>
                <w:sz w:val="22"/>
                <w:szCs w:val="22"/>
              </w:rPr>
              <w:t>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r>
      <w:tr w:rsidR="00674C58" w:rsidRPr="008131D2" w:rsidTr="0057376F">
        <w:tc>
          <w:tcPr>
            <w:tcW w:w="9464" w:type="dxa"/>
            <w:vAlign w:val="center"/>
          </w:tcPr>
          <w:p w:rsidR="00674C58" w:rsidRPr="008131D2" w:rsidRDefault="00674C58" w:rsidP="008131D2">
            <w:pPr>
              <w:pStyle w:val="ListParagraph"/>
              <w:numPr>
                <w:ilvl w:val="1"/>
                <w:numId w:val="3"/>
              </w:numPr>
              <w:tabs>
                <w:tab w:val="left" w:pos="142"/>
                <w:tab w:val="left" w:pos="510"/>
              </w:tabs>
              <w:spacing w:after="0" w:line="276" w:lineRule="auto"/>
              <w:ind w:left="0" w:right="-46" w:firstLine="0"/>
              <w:rPr>
                <w:rFonts w:ascii="Trebuchet MS" w:hAnsi="Trebuchet MS"/>
                <w:color w:val="auto"/>
                <w:sz w:val="22"/>
              </w:rPr>
            </w:pPr>
            <w:r w:rsidRPr="008131D2">
              <w:rPr>
                <w:rFonts w:ascii="Trebuchet MS" w:hAnsi="Trebuchet MS"/>
                <w:color w:val="auto"/>
                <w:sz w:val="22"/>
              </w:rPr>
              <w:t>Contribuţia la obiectivele transversale ale Reg.(UE) 1305/2013:</w:t>
            </w:r>
          </w:p>
        </w:tc>
      </w:tr>
      <w:tr w:rsidR="00674C58" w:rsidRPr="008131D2" w:rsidTr="0057376F">
        <w:trPr>
          <w:trHeight w:val="294"/>
        </w:trPr>
        <w:tc>
          <w:tcPr>
            <w:tcW w:w="9464" w:type="dxa"/>
            <w:vAlign w:val="center"/>
          </w:tcPr>
          <w:p w:rsidR="00674C58" w:rsidRPr="008131D2" w:rsidRDefault="00674C58" w:rsidP="008131D2">
            <w:pPr>
              <w:pStyle w:val="ListParagraph"/>
              <w:tabs>
                <w:tab w:val="left" w:pos="142"/>
                <w:tab w:val="left" w:pos="510"/>
              </w:tabs>
              <w:spacing w:line="276" w:lineRule="auto"/>
              <w:ind w:left="0" w:right="-46"/>
              <w:rPr>
                <w:rFonts w:ascii="Trebuchet MS" w:hAnsi="Trebuchet MS"/>
                <w:color w:val="auto"/>
                <w:sz w:val="22"/>
              </w:rPr>
            </w:pPr>
            <w:r w:rsidRPr="008131D2">
              <w:rPr>
                <w:rFonts w:ascii="Trebuchet MS" w:hAnsi="Trebuchet MS"/>
                <w:color w:val="auto"/>
                <w:sz w:val="22"/>
              </w:rPr>
              <w:t>Inovare</w:t>
            </w:r>
          </w:p>
        </w:tc>
      </w:tr>
      <w:tr w:rsidR="00674C58" w:rsidRPr="008131D2" w:rsidTr="0057376F">
        <w:trPr>
          <w:trHeight w:val="294"/>
        </w:trPr>
        <w:tc>
          <w:tcPr>
            <w:tcW w:w="9464" w:type="dxa"/>
            <w:vAlign w:val="center"/>
          </w:tcPr>
          <w:p w:rsidR="00674C58" w:rsidRPr="008131D2" w:rsidRDefault="00E27F11" w:rsidP="008131D2">
            <w:pPr>
              <w:spacing w:line="276" w:lineRule="auto"/>
              <w:ind w:right="-46"/>
              <w:rPr>
                <w:color w:val="auto"/>
              </w:rPr>
            </w:pPr>
            <w:r w:rsidRPr="008131D2">
              <w:rPr>
                <w:color w:val="auto"/>
              </w:rPr>
              <w:t>Datorită cooperă</w:t>
            </w:r>
            <w:r w:rsidR="00960565" w:rsidRPr="008131D2">
              <w:rPr>
                <w:color w:val="auto"/>
              </w:rPr>
              <w:t xml:space="preserve">rii dintre </w:t>
            </w:r>
            <w:r w:rsidRPr="008131D2">
              <w:rPr>
                <w:color w:val="auto"/>
              </w:rPr>
              <w:t>micii fermieri sunt posibile acț</w:t>
            </w:r>
            <w:r w:rsidR="00960565" w:rsidRPr="008131D2">
              <w:rPr>
                <w:color w:val="auto"/>
              </w:rPr>
              <w:t>iuni inovative ce nu pot fi realizate în afara unei forme asociative precum dezvoltarea de noi metode de păstrare a producției agroalimentare pentru creșterea siguranței alimentare, de produse adaptate mai bine cerințelor pieței și de metode de utilizare a deşeurilor și de epurare a apei pentru protejarea mediului</w:t>
            </w:r>
          </w:p>
        </w:tc>
      </w:tr>
      <w:tr w:rsidR="00674C58" w:rsidRPr="008131D2" w:rsidTr="0057376F">
        <w:trPr>
          <w:trHeight w:val="294"/>
        </w:trPr>
        <w:tc>
          <w:tcPr>
            <w:tcW w:w="9464" w:type="dxa"/>
            <w:vAlign w:val="center"/>
          </w:tcPr>
          <w:p w:rsidR="00674C58" w:rsidRPr="008131D2" w:rsidRDefault="00674C58" w:rsidP="008131D2">
            <w:pPr>
              <w:pStyle w:val="ListParagraph"/>
              <w:tabs>
                <w:tab w:val="left" w:pos="142"/>
                <w:tab w:val="left" w:pos="510"/>
              </w:tabs>
              <w:spacing w:line="276" w:lineRule="auto"/>
              <w:ind w:left="0" w:right="-46"/>
              <w:rPr>
                <w:rFonts w:ascii="Trebuchet MS" w:hAnsi="Trebuchet MS"/>
                <w:color w:val="auto"/>
                <w:sz w:val="22"/>
              </w:rPr>
            </w:pPr>
            <w:r w:rsidRPr="008131D2">
              <w:rPr>
                <w:rFonts w:ascii="Trebuchet MS" w:hAnsi="Trebuchet MS"/>
                <w:color w:val="auto"/>
                <w:sz w:val="22"/>
              </w:rPr>
              <w:t xml:space="preserve">Mediu </w:t>
            </w:r>
          </w:p>
        </w:tc>
      </w:tr>
      <w:tr w:rsidR="00674C58" w:rsidRPr="008131D2" w:rsidTr="0057376F">
        <w:trPr>
          <w:trHeight w:val="294"/>
        </w:trPr>
        <w:tc>
          <w:tcPr>
            <w:tcW w:w="9464" w:type="dxa"/>
            <w:vAlign w:val="center"/>
          </w:tcPr>
          <w:p w:rsidR="00960565" w:rsidRPr="008131D2" w:rsidRDefault="00674C58" w:rsidP="008131D2">
            <w:pPr>
              <w:spacing w:line="276" w:lineRule="auto"/>
              <w:ind w:right="-46"/>
              <w:rPr>
                <w:color w:val="auto"/>
              </w:rPr>
            </w:pPr>
            <w:r w:rsidRPr="008131D2">
              <w:rPr>
                <w:color w:val="auto"/>
              </w:rPr>
              <w:t xml:space="preserve"> </w:t>
            </w:r>
            <w:r w:rsidR="009F65EE" w:rsidRPr="008131D2">
              <w:rPr>
                <w:color w:val="auto"/>
              </w:rPr>
              <w:t>Prin an</w:t>
            </w:r>
            <w:r w:rsidR="00960565" w:rsidRPr="008131D2">
              <w:rPr>
                <w:color w:val="auto"/>
              </w:rPr>
              <w:t>gajam</w:t>
            </w:r>
            <w:r w:rsidR="009F65EE" w:rsidRPr="008131D2">
              <w:rPr>
                <w:color w:val="auto"/>
              </w:rPr>
              <w:t>entul de asociere şi prin cerințele ce vor fi incluse î</w:t>
            </w:r>
            <w:r w:rsidR="00960565" w:rsidRPr="008131D2">
              <w:rPr>
                <w:color w:val="auto"/>
              </w:rPr>
              <w:t xml:space="preserve">n planul de afaceri al </w:t>
            </w:r>
            <w:proofErr w:type="gramStart"/>
            <w:r w:rsidR="00960565" w:rsidRPr="008131D2">
              <w:rPr>
                <w:color w:val="auto"/>
              </w:rPr>
              <w:t>asocieri</w:t>
            </w:r>
            <w:r w:rsidR="009F65EE" w:rsidRPr="008131D2">
              <w:rPr>
                <w:color w:val="auto"/>
              </w:rPr>
              <w:t>i</w:t>
            </w:r>
            <w:r w:rsidR="00960565" w:rsidRPr="008131D2">
              <w:rPr>
                <w:color w:val="auto"/>
              </w:rPr>
              <w:t xml:space="preserve">  (</w:t>
            </w:r>
            <w:proofErr w:type="gramEnd"/>
            <w:r w:rsidR="00960565" w:rsidRPr="008131D2">
              <w:rPr>
                <w:color w:val="auto"/>
              </w:rPr>
              <w:t>de exemplu: respectarea st</w:t>
            </w:r>
            <w:r w:rsidR="009F65EE" w:rsidRPr="008131D2">
              <w:rPr>
                <w:color w:val="auto"/>
              </w:rPr>
              <w:t>andardelor comunitare de mediu ș</w:t>
            </w:r>
            <w:r w:rsidR="00960565" w:rsidRPr="008131D2">
              <w:rPr>
                <w:color w:val="auto"/>
              </w:rPr>
              <w:t>i</w:t>
            </w:r>
            <w:r w:rsidR="009F65EE" w:rsidRPr="008131D2">
              <w:rPr>
                <w:color w:val="auto"/>
              </w:rPr>
              <w:t xml:space="preserve"> climă) vor putea fi promovate ș</w:t>
            </w:r>
            <w:r w:rsidR="00960565" w:rsidRPr="008131D2">
              <w:rPr>
                <w:color w:val="auto"/>
              </w:rPr>
              <w:t>i respectate bunele practici de mediu. Realizarea unor investiţii colec</w:t>
            </w:r>
            <w:r w:rsidR="009F65EE" w:rsidRPr="008131D2">
              <w:rPr>
                <w:color w:val="auto"/>
              </w:rPr>
              <w:t>tive va putea asigura o eficiență mai mare în ceea ce privește gestionarea apei și a deşeurilor ș</w:t>
            </w:r>
            <w:r w:rsidR="00960565" w:rsidRPr="008131D2">
              <w:rPr>
                <w:color w:val="auto"/>
              </w:rPr>
              <w:t xml:space="preserve">i va facilita utilizarea surselor de energie regenerabilă în folosul membrilor săi. </w:t>
            </w:r>
          </w:p>
          <w:p w:rsidR="00674C58" w:rsidRPr="008131D2" w:rsidRDefault="00960565" w:rsidP="008131D2">
            <w:pPr>
              <w:spacing w:line="276" w:lineRule="auto"/>
              <w:ind w:right="-46"/>
              <w:rPr>
                <w:color w:val="auto"/>
              </w:rPr>
            </w:pPr>
            <w:r w:rsidRPr="008131D2">
              <w:rPr>
                <w:color w:val="auto"/>
              </w:rPr>
              <w:t>În ceea ce privește atenuarea schimbărilor climatice și adaptarea la acestea, asocierile pot ajuta mic</w:t>
            </w:r>
            <w:r w:rsidR="009F65EE" w:rsidRPr="008131D2">
              <w:rPr>
                <w:color w:val="auto"/>
              </w:rPr>
              <w:t>ile exploatații ale membrilor să contribuie într-o mai mare măsură</w:t>
            </w:r>
            <w:r w:rsidRPr="008131D2">
              <w:rPr>
                <w:color w:val="auto"/>
              </w:rPr>
              <w:t xml:space="preserve"> la atenuarea acestora prin investiții c</w:t>
            </w:r>
            <w:r w:rsidR="009F65EE" w:rsidRPr="008131D2">
              <w:rPr>
                <w:color w:val="auto"/>
              </w:rPr>
              <w:t>olective mult mai eficiente decât investiț</w:t>
            </w:r>
            <w:r w:rsidRPr="008131D2">
              <w:rPr>
                <w:color w:val="auto"/>
              </w:rPr>
              <w:t>iile individuale.</w:t>
            </w:r>
          </w:p>
        </w:tc>
      </w:tr>
      <w:tr w:rsidR="00674C58" w:rsidRPr="008131D2" w:rsidTr="0057376F">
        <w:tc>
          <w:tcPr>
            <w:tcW w:w="9464" w:type="dxa"/>
            <w:vAlign w:val="center"/>
          </w:tcPr>
          <w:p w:rsidR="00674C58" w:rsidRPr="008131D2" w:rsidRDefault="00674C58" w:rsidP="008131D2">
            <w:pPr>
              <w:pStyle w:val="ListParagraph"/>
              <w:numPr>
                <w:ilvl w:val="1"/>
                <w:numId w:val="3"/>
              </w:numPr>
              <w:tabs>
                <w:tab w:val="left" w:pos="142"/>
                <w:tab w:val="left" w:pos="540"/>
              </w:tabs>
              <w:spacing w:after="0" w:line="276" w:lineRule="auto"/>
              <w:ind w:left="0" w:right="-46" w:firstLine="0"/>
              <w:rPr>
                <w:rFonts w:ascii="Trebuchet MS" w:hAnsi="Trebuchet MS"/>
                <w:color w:val="auto"/>
                <w:sz w:val="22"/>
              </w:rPr>
            </w:pPr>
            <w:r w:rsidRPr="008131D2">
              <w:rPr>
                <w:rFonts w:ascii="Trebuchet MS" w:hAnsi="Trebuchet MS"/>
                <w:color w:val="auto"/>
                <w:sz w:val="22"/>
              </w:rPr>
              <w:t>Complementaritate cu alte măsuri din SDL</w:t>
            </w:r>
          </w:p>
        </w:tc>
      </w:tr>
      <w:tr w:rsidR="00674C58" w:rsidRPr="008131D2" w:rsidTr="0057376F">
        <w:tc>
          <w:tcPr>
            <w:tcW w:w="9464" w:type="dxa"/>
            <w:vAlign w:val="center"/>
          </w:tcPr>
          <w:p w:rsidR="00674C58" w:rsidRPr="008131D2" w:rsidRDefault="009F65EE" w:rsidP="008131D2">
            <w:pPr>
              <w:pStyle w:val="ListParagraph"/>
              <w:tabs>
                <w:tab w:val="left" w:pos="284"/>
              </w:tabs>
              <w:spacing w:line="276" w:lineRule="auto"/>
              <w:ind w:left="0" w:right="-46" w:firstLine="0"/>
              <w:rPr>
                <w:rFonts w:ascii="Trebuchet MS" w:hAnsi="Trebuchet MS"/>
                <w:color w:val="FF0000"/>
                <w:sz w:val="22"/>
              </w:rPr>
            </w:pPr>
            <w:r w:rsidRPr="008131D2">
              <w:rPr>
                <w:rFonts w:ascii="Trebuchet MS" w:hAnsi="Trebuchet MS"/>
                <w:color w:val="FF0000"/>
                <w:sz w:val="22"/>
              </w:rPr>
              <w:t>Mă</w:t>
            </w:r>
            <w:r w:rsidR="00960565" w:rsidRPr="008131D2">
              <w:rPr>
                <w:rFonts w:ascii="Trebuchet MS" w:hAnsi="Trebuchet MS"/>
                <w:color w:val="FF0000"/>
                <w:sz w:val="22"/>
              </w:rPr>
              <w:t>sura este</w:t>
            </w:r>
            <w:r w:rsidRPr="008131D2">
              <w:rPr>
                <w:rFonts w:ascii="Trebuchet MS" w:hAnsi="Trebuchet MS"/>
                <w:color w:val="FF0000"/>
                <w:sz w:val="22"/>
              </w:rPr>
              <w:t xml:space="preserve"> complementară</w:t>
            </w:r>
            <w:r w:rsidR="00960565" w:rsidRPr="008131D2">
              <w:rPr>
                <w:rFonts w:ascii="Trebuchet MS" w:hAnsi="Trebuchet MS"/>
                <w:color w:val="FF0000"/>
                <w:sz w:val="22"/>
              </w:rPr>
              <w:t xml:space="preserve"> cu </w:t>
            </w:r>
            <w:r w:rsidR="008131D2" w:rsidRPr="008131D2">
              <w:rPr>
                <w:rFonts w:ascii="Trebuchet MS" w:hAnsi="Trebuchet MS" w:cs="Times New Roman"/>
                <w:color w:val="FF0000"/>
                <w:sz w:val="22"/>
                <w:lang w:val="ro-RO"/>
              </w:rPr>
              <w:t>M4/2A - Infrastructura de acces agricol, silvic și în situri Natura 2000,</w:t>
            </w:r>
            <w:r w:rsidR="008131D2" w:rsidRPr="008131D2">
              <w:rPr>
                <w:rFonts w:ascii="Trebuchet MS" w:hAnsi="Trebuchet MS"/>
                <w:color w:val="FF0000"/>
                <w:sz w:val="22"/>
              </w:rPr>
              <w:t xml:space="preserve"> </w:t>
            </w:r>
            <w:r w:rsidR="008131D2" w:rsidRPr="008131D2">
              <w:rPr>
                <w:rFonts w:ascii="Trebuchet MS" w:hAnsi="Trebuchet MS" w:cs="Times New Roman"/>
                <w:color w:val="FF0000"/>
                <w:sz w:val="22"/>
                <w:lang w:val="ro-RO"/>
              </w:rPr>
              <w:t>M7.1/6.B - Infrastructură de acces</w:t>
            </w:r>
            <w:r w:rsidR="008131D2" w:rsidRPr="008131D2">
              <w:rPr>
                <w:rFonts w:ascii="Trebuchet MS" w:hAnsi="Trebuchet MS"/>
                <w:color w:val="FF0000"/>
                <w:sz w:val="22"/>
              </w:rPr>
              <w:t xml:space="preserve"> și</w:t>
            </w:r>
            <w:r w:rsidR="008131D2" w:rsidRPr="008131D2">
              <w:rPr>
                <w:rFonts w:ascii="Trebuchet MS" w:hAnsi="Trebuchet MS" w:cs="Times New Roman"/>
                <w:color w:val="FF0000"/>
                <w:sz w:val="22"/>
                <w:lang w:val="ro-RO"/>
              </w:rPr>
              <w:t xml:space="preserve"> M6.1/2A - Dezvoltarea </w:t>
            </w:r>
            <w:proofErr w:type="gramStart"/>
            <w:r w:rsidR="008131D2" w:rsidRPr="008131D2">
              <w:rPr>
                <w:rFonts w:ascii="Trebuchet MS" w:hAnsi="Trebuchet MS" w:cs="Times New Roman"/>
                <w:color w:val="FF0000"/>
                <w:sz w:val="22"/>
                <w:lang w:val="ro-RO"/>
              </w:rPr>
              <w:t>fermelor  zootehnice</w:t>
            </w:r>
            <w:proofErr w:type="gramEnd"/>
            <w:r w:rsidR="008131D2" w:rsidRPr="008131D2">
              <w:rPr>
                <w:rFonts w:ascii="Trebuchet MS" w:hAnsi="Trebuchet MS" w:cs="Times New Roman"/>
                <w:color w:val="FF0000"/>
                <w:sz w:val="22"/>
                <w:lang w:val="ro-RO"/>
              </w:rPr>
              <w:t>.</w:t>
            </w:r>
            <w:r w:rsidR="008131D2" w:rsidRPr="008131D2">
              <w:rPr>
                <w:rFonts w:ascii="Trebuchet MS" w:hAnsi="Trebuchet MS" w:cs="Arial"/>
                <w:color w:val="FF0000"/>
                <w:sz w:val="22"/>
              </w:rPr>
              <w:t xml:space="preserve"> Complementaritatea se a</w:t>
            </w:r>
            <w:r w:rsidR="008131D2" w:rsidRPr="008131D2">
              <w:rPr>
                <w:rFonts w:ascii="Trebuchet MS" w:hAnsi="Trebuchet MS"/>
                <w:color w:val="FF0000"/>
                <w:sz w:val="22"/>
              </w:rPr>
              <w:t>sigură</w:t>
            </w:r>
            <w:r w:rsidR="008131D2" w:rsidRPr="008131D2">
              <w:rPr>
                <w:rFonts w:ascii="Trebuchet MS" w:hAnsi="Trebuchet MS" w:cs="Arial"/>
                <w:color w:val="FF0000"/>
                <w:sz w:val="22"/>
              </w:rPr>
              <w:t xml:space="preserve"> prin </w:t>
            </w:r>
            <w:r w:rsidR="008131D2" w:rsidRPr="008131D2">
              <w:rPr>
                <w:rFonts w:ascii="Trebuchet MS" w:hAnsi="Trebuchet MS" w:cs="Arial"/>
                <w:color w:val="FF0000"/>
                <w:sz w:val="22"/>
                <w:u w:val="single"/>
              </w:rPr>
              <w:t>impunerea unor criterii de selecție</w:t>
            </w:r>
            <w:r w:rsidR="008131D2" w:rsidRPr="008131D2">
              <w:rPr>
                <w:rFonts w:ascii="Trebuchet MS" w:hAnsi="Trebuchet MS" w:cs="Arial"/>
                <w:color w:val="FF0000"/>
                <w:sz w:val="22"/>
              </w:rPr>
              <w:t xml:space="preserve"> a proiectelor</w:t>
            </w:r>
          </w:p>
        </w:tc>
      </w:tr>
      <w:tr w:rsidR="00674C58" w:rsidRPr="008131D2" w:rsidTr="0057376F">
        <w:tc>
          <w:tcPr>
            <w:tcW w:w="9464" w:type="dxa"/>
            <w:vAlign w:val="center"/>
          </w:tcPr>
          <w:p w:rsidR="00674C58" w:rsidRPr="008131D2" w:rsidRDefault="00674C58" w:rsidP="008131D2">
            <w:pPr>
              <w:pStyle w:val="ListParagraph"/>
              <w:numPr>
                <w:ilvl w:val="1"/>
                <w:numId w:val="3"/>
              </w:numPr>
              <w:tabs>
                <w:tab w:val="left" w:pos="142"/>
              </w:tabs>
              <w:spacing w:after="0" w:line="276" w:lineRule="auto"/>
              <w:ind w:left="0" w:right="-46" w:firstLine="0"/>
              <w:rPr>
                <w:rFonts w:ascii="Trebuchet MS" w:hAnsi="Trebuchet MS"/>
                <w:color w:val="auto"/>
                <w:sz w:val="22"/>
              </w:rPr>
            </w:pPr>
            <w:r w:rsidRPr="008131D2">
              <w:rPr>
                <w:rFonts w:ascii="Trebuchet MS" w:hAnsi="Trebuchet MS"/>
                <w:color w:val="auto"/>
                <w:sz w:val="22"/>
              </w:rPr>
              <w:t xml:space="preserve">Sinergia cu alte măsuri din SDL </w:t>
            </w:r>
          </w:p>
        </w:tc>
      </w:tr>
      <w:tr w:rsidR="00674C58" w:rsidRPr="008131D2" w:rsidTr="0057376F">
        <w:tc>
          <w:tcPr>
            <w:tcW w:w="9464" w:type="dxa"/>
            <w:vAlign w:val="center"/>
          </w:tcPr>
          <w:p w:rsidR="00674C58" w:rsidRPr="008131D2" w:rsidRDefault="00A626C9" w:rsidP="008131D2">
            <w:pPr>
              <w:pStyle w:val="ListParagraph"/>
              <w:tabs>
                <w:tab w:val="left" w:pos="142"/>
              </w:tabs>
              <w:spacing w:line="276" w:lineRule="auto"/>
              <w:ind w:left="0" w:right="-46"/>
              <w:rPr>
                <w:rFonts w:ascii="Trebuchet MS" w:hAnsi="Trebuchet MS"/>
                <w:color w:val="auto"/>
                <w:sz w:val="22"/>
              </w:rPr>
            </w:pPr>
            <w:r w:rsidRPr="008131D2">
              <w:rPr>
                <w:rFonts w:ascii="Trebuchet MS" w:hAnsi="Trebuchet MS"/>
                <w:color w:val="auto"/>
                <w:sz w:val="22"/>
              </w:rPr>
              <w:t>Prezenta m</w:t>
            </w:r>
            <w:r w:rsidR="009F65EE" w:rsidRPr="008131D2">
              <w:rPr>
                <w:rFonts w:ascii="Trebuchet MS" w:hAnsi="Trebuchet MS"/>
                <w:color w:val="auto"/>
                <w:sz w:val="22"/>
              </w:rPr>
              <w:t>ăsură</w:t>
            </w:r>
            <w:r w:rsidRPr="008131D2">
              <w:rPr>
                <w:rFonts w:ascii="Trebuchet MS" w:hAnsi="Trebuchet MS"/>
                <w:color w:val="auto"/>
                <w:sz w:val="22"/>
              </w:rPr>
              <w:t>,</w:t>
            </w:r>
            <w:r w:rsidR="009F65EE" w:rsidRPr="008131D2">
              <w:rPr>
                <w:rFonts w:ascii="Trebuchet MS" w:hAnsi="Trebuchet MS"/>
                <w:color w:val="auto"/>
                <w:sz w:val="22"/>
              </w:rPr>
              <w:t xml:space="preserve"> împreună</w:t>
            </w:r>
            <w:r w:rsidR="00960565" w:rsidRPr="008131D2">
              <w:rPr>
                <w:rFonts w:ascii="Trebuchet MS" w:hAnsi="Trebuchet MS"/>
                <w:color w:val="auto"/>
                <w:sz w:val="22"/>
              </w:rPr>
              <w:t xml:space="preserve"> cu M4/ 2A</w:t>
            </w:r>
            <w:r w:rsidRPr="008131D2">
              <w:rPr>
                <w:rFonts w:ascii="Trebuchet MS" w:hAnsi="Trebuchet MS"/>
                <w:color w:val="auto"/>
                <w:sz w:val="22"/>
              </w:rPr>
              <w:t>-INFRASTRUCTURA A</w:t>
            </w:r>
            <w:r w:rsidR="009F65EE" w:rsidRPr="008131D2">
              <w:rPr>
                <w:rFonts w:ascii="Trebuchet MS" w:hAnsi="Trebuchet MS"/>
                <w:color w:val="auto"/>
                <w:sz w:val="22"/>
              </w:rPr>
              <w:t>CCES AGRICOL, SILVIC ȘI Î</w:t>
            </w:r>
            <w:r w:rsidRPr="008131D2">
              <w:rPr>
                <w:rFonts w:ascii="Trebuchet MS" w:hAnsi="Trebuchet MS"/>
                <w:color w:val="auto"/>
                <w:sz w:val="22"/>
              </w:rPr>
              <w:t xml:space="preserve">N SITURI NATURA 2000 </w:t>
            </w:r>
            <w:r w:rsidR="009F65EE" w:rsidRPr="008131D2">
              <w:rPr>
                <w:rFonts w:ascii="Trebuchet MS" w:hAnsi="Trebuchet MS"/>
                <w:color w:val="auto"/>
                <w:sz w:val="22"/>
              </w:rPr>
              <w:t xml:space="preserve"> ș</w:t>
            </w:r>
            <w:r w:rsidR="00960565" w:rsidRPr="008131D2">
              <w:rPr>
                <w:rFonts w:ascii="Trebuchet MS" w:hAnsi="Trebuchet MS"/>
                <w:color w:val="auto"/>
                <w:sz w:val="22"/>
              </w:rPr>
              <w:t>i M6.1/2ADI 2A</w:t>
            </w:r>
            <w:r w:rsidR="009F65EE" w:rsidRPr="008131D2">
              <w:rPr>
                <w:rFonts w:ascii="Trebuchet MS" w:hAnsi="Trebuchet MS"/>
                <w:color w:val="auto"/>
                <w:sz w:val="22"/>
              </w:rPr>
              <w:t xml:space="preserve"> -DEZVOLTAREA EXPLOATAȚ</w:t>
            </w:r>
            <w:r w:rsidRPr="008131D2">
              <w:rPr>
                <w:rFonts w:ascii="Trebuchet MS" w:hAnsi="Trebuchet MS"/>
                <w:color w:val="auto"/>
                <w:sz w:val="22"/>
              </w:rPr>
              <w:t>IILOR, co</w:t>
            </w:r>
            <w:r w:rsidR="009F65EE" w:rsidRPr="008131D2">
              <w:rPr>
                <w:rFonts w:ascii="Trebuchet MS" w:hAnsi="Trebuchet MS"/>
                <w:color w:val="auto"/>
                <w:sz w:val="22"/>
              </w:rPr>
              <w:t>ntribuie la realizarea Priorități</w:t>
            </w:r>
            <w:r w:rsidRPr="008131D2">
              <w:rPr>
                <w:rFonts w:ascii="Trebuchet MS" w:hAnsi="Trebuchet MS"/>
                <w:color w:val="auto"/>
                <w:sz w:val="22"/>
              </w:rPr>
              <w:t>i 2: Creșterea viabilității exploatațiilor și a competitivității tuturor tipurilor de agricultură în toate regiunile și promovarea te</w:t>
            </w:r>
            <w:r w:rsidR="009F65EE" w:rsidRPr="008131D2">
              <w:rPr>
                <w:rFonts w:ascii="Trebuchet MS" w:hAnsi="Trebuchet MS"/>
                <w:color w:val="auto"/>
                <w:sz w:val="22"/>
              </w:rPr>
              <w:t>hnologiilor agricole inovative ș</w:t>
            </w:r>
            <w:r w:rsidRPr="008131D2">
              <w:rPr>
                <w:rFonts w:ascii="Trebuchet MS" w:hAnsi="Trebuchet MS"/>
                <w:color w:val="auto"/>
                <w:sz w:val="22"/>
              </w:rPr>
              <w:t>i a gestionării durabile a pădurilor</w:t>
            </w:r>
          </w:p>
        </w:tc>
      </w:tr>
      <w:tr w:rsidR="00674C58" w:rsidRPr="008131D2" w:rsidTr="0057376F">
        <w:tc>
          <w:tcPr>
            <w:tcW w:w="9464" w:type="dxa"/>
            <w:vAlign w:val="center"/>
          </w:tcPr>
          <w:p w:rsidR="00674C58" w:rsidRPr="008131D2" w:rsidRDefault="00674C58" w:rsidP="008131D2">
            <w:pPr>
              <w:pStyle w:val="ListParagraph"/>
              <w:numPr>
                <w:ilvl w:val="0"/>
                <w:numId w:val="3"/>
              </w:numPr>
              <w:tabs>
                <w:tab w:val="left" w:pos="3225"/>
              </w:tabs>
              <w:spacing w:after="0" w:line="276" w:lineRule="auto"/>
              <w:ind w:right="-46"/>
              <w:outlineLvl w:val="0"/>
              <w:rPr>
                <w:rFonts w:ascii="Trebuchet MS" w:hAnsi="Trebuchet MS"/>
                <w:color w:val="auto"/>
                <w:sz w:val="22"/>
              </w:rPr>
            </w:pPr>
            <w:bookmarkStart w:id="1" w:name="_Toc444709882"/>
            <w:r w:rsidRPr="008131D2">
              <w:rPr>
                <w:rFonts w:ascii="Trebuchet MS" w:hAnsi="Trebuchet MS"/>
                <w:color w:val="auto"/>
                <w:sz w:val="22"/>
              </w:rPr>
              <w:t>Valoarea adăugată a măsurii</w:t>
            </w:r>
            <w:bookmarkEnd w:id="1"/>
          </w:p>
        </w:tc>
      </w:tr>
      <w:tr w:rsidR="00674C58" w:rsidRPr="008131D2" w:rsidTr="0057376F">
        <w:tc>
          <w:tcPr>
            <w:tcW w:w="9464" w:type="dxa"/>
            <w:vAlign w:val="center"/>
          </w:tcPr>
          <w:p w:rsidR="00A626C9" w:rsidRPr="008131D2" w:rsidRDefault="00A626C9" w:rsidP="008131D2">
            <w:pPr>
              <w:tabs>
                <w:tab w:val="left" w:pos="249"/>
              </w:tabs>
              <w:spacing w:line="276" w:lineRule="auto"/>
              <w:ind w:right="-46"/>
              <w:rPr>
                <w:rFonts w:cs="Times New Roman"/>
                <w:color w:val="auto"/>
              </w:rPr>
            </w:pPr>
            <w:r w:rsidRPr="008131D2">
              <w:rPr>
                <w:rFonts w:cs="Times New Roman"/>
                <w:color w:val="auto"/>
              </w:rPr>
              <w:t>Valoarea adăugată a măsurii este dată de următoarele elemente:</w:t>
            </w:r>
          </w:p>
          <w:p w:rsidR="00A626C9" w:rsidRPr="008131D2" w:rsidRDefault="00A626C9" w:rsidP="008131D2">
            <w:pPr>
              <w:pStyle w:val="ListParagraph"/>
              <w:numPr>
                <w:ilvl w:val="0"/>
                <w:numId w:val="7"/>
              </w:numPr>
              <w:tabs>
                <w:tab w:val="left" w:pos="249"/>
              </w:tabs>
              <w:spacing w:after="200" w:line="276" w:lineRule="auto"/>
              <w:ind w:left="10" w:right="-46" w:hanging="10"/>
              <w:rPr>
                <w:rFonts w:ascii="Trebuchet MS" w:hAnsi="Trebuchet MS" w:cs="Times New Roman"/>
                <w:color w:val="auto"/>
                <w:sz w:val="22"/>
              </w:rPr>
            </w:pPr>
            <w:r w:rsidRPr="008131D2">
              <w:rPr>
                <w:rFonts w:ascii="Trebuchet MS" w:hAnsi="Trebuchet MS" w:cs="Times New Roman"/>
                <w:color w:val="auto"/>
                <w:sz w:val="22"/>
              </w:rPr>
              <w:lastRenderedPageBreak/>
              <w:t xml:space="preserve">Susținerea unei dezvoltări participative a structurii asociative, ce se va concentra pe asigurarea viabilității economice a acesteia în contextul asigurării funcțiilor necesare pentru membrii (producție, depozitare, procesare, desfacere etc), </w:t>
            </w:r>
          </w:p>
          <w:p w:rsidR="00A626C9" w:rsidRPr="008131D2" w:rsidRDefault="00A626C9" w:rsidP="008131D2">
            <w:pPr>
              <w:pStyle w:val="ListParagraph"/>
              <w:numPr>
                <w:ilvl w:val="0"/>
                <w:numId w:val="7"/>
              </w:numPr>
              <w:tabs>
                <w:tab w:val="left" w:pos="249"/>
              </w:tabs>
              <w:spacing w:after="200" w:line="276" w:lineRule="auto"/>
              <w:ind w:left="10" w:right="-46" w:hanging="10"/>
              <w:rPr>
                <w:rFonts w:ascii="Trebuchet MS" w:hAnsi="Trebuchet MS" w:cs="Times New Roman"/>
                <w:color w:val="auto"/>
                <w:sz w:val="22"/>
              </w:rPr>
            </w:pPr>
            <w:r w:rsidRPr="008131D2">
              <w:rPr>
                <w:rFonts w:ascii="Trebuchet MS" w:hAnsi="Trebuchet MS" w:cs="Times New Roman"/>
                <w:color w:val="auto"/>
                <w:sz w:val="22"/>
              </w:rPr>
              <w:t>Focalizarea pe susținerea micilor producători</w:t>
            </w:r>
            <w:r w:rsidR="009F65EE" w:rsidRPr="008131D2">
              <w:rPr>
                <w:rFonts w:ascii="Trebuchet MS" w:hAnsi="Trebuchet MS" w:cs="Times New Roman"/>
                <w:color w:val="auto"/>
                <w:sz w:val="22"/>
              </w:rPr>
              <w:t>, asa  cum sunt definiți î</w:t>
            </w:r>
            <w:r w:rsidRPr="008131D2">
              <w:rPr>
                <w:rFonts w:ascii="Trebuchet MS" w:hAnsi="Trebuchet MS" w:cs="Times New Roman"/>
                <w:color w:val="auto"/>
                <w:sz w:val="22"/>
              </w:rPr>
              <w:t xml:space="preserve">n PNDR </w:t>
            </w:r>
          </w:p>
          <w:p w:rsidR="00A626C9" w:rsidRPr="008131D2" w:rsidRDefault="00A626C9" w:rsidP="008131D2">
            <w:pPr>
              <w:pStyle w:val="ListParagraph"/>
              <w:numPr>
                <w:ilvl w:val="0"/>
                <w:numId w:val="7"/>
              </w:numPr>
              <w:tabs>
                <w:tab w:val="left" w:pos="249"/>
              </w:tabs>
              <w:spacing w:after="200" w:line="276" w:lineRule="auto"/>
              <w:ind w:left="10" w:right="-46" w:hanging="10"/>
              <w:rPr>
                <w:rFonts w:ascii="Trebuchet MS" w:hAnsi="Trebuchet MS" w:cs="Times New Roman"/>
                <w:color w:val="auto"/>
                <w:sz w:val="22"/>
              </w:rPr>
            </w:pPr>
            <w:r w:rsidRPr="008131D2">
              <w:rPr>
                <w:rFonts w:ascii="Trebuchet MS" w:hAnsi="Trebuchet MS" w:cs="Times New Roman"/>
                <w:color w:val="auto"/>
                <w:sz w:val="22"/>
              </w:rPr>
              <w:t xml:space="preserve">Dezvoltarea unui model sustenabil de integrare a produselor locale pe piață. </w:t>
            </w:r>
          </w:p>
          <w:p w:rsidR="00A626C9" w:rsidRPr="008131D2" w:rsidRDefault="00A626C9" w:rsidP="008131D2">
            <w:pPr>
              <w:pStyle w:val="ListParagraph"/>
              <w:numPr>
                <w:ilvl w:val="0"/>
                <w:numId w:val="7"/>
              </w:numPr>
              <w:tabs>
                <w:tab w:val="left" w:pos="249"/>
              </w:tabs>
              <w:spacing w:after="200" w:line="276" w:lineRule="auto"/>
              <w:ind w:left="10" w:right="-46" w:hanging="10"/>
              <w:rPr>
                <w:rFonts w:ascii="Trebuchet MS" w:hAnsi="Trebuchet MS" w:cs="Times New Roman"/>
                <w:color w:val="auto"/>
                <w:sz w:val="22"/>
              </w:rPr>
            </w:pPr>
            <w:r w:rsidRPr="008131D2">
              <w:rPr>
                <w:rFonts w:ascii="Trebuchet MS" w:hAnsi="Trebuchet MS" w:cs="Times New Roman"/>
                <w:color w:val="auto"/>
                <w:sz w:val="22"/>
              </w:rPr>
              <w:t xml:space="preserve">Crearea unui cadru propice transferului de informație relevantă pentru fermieri. </w:t>
            </w:r>
          </w:p>
          <w:p w:rsidR="00A626C9" w:rsidRPr="008131D2" w:rsidRDefault="00A626C9" w:rsidP="008131D2">
            <w:pPr>
              <w:pStyle w:val="ListParagraph"/>
              <w:numPr>
                <w:ilvl w:val="0"/>
                <w:numId w:val="7"/>
              </w:numPr>
              <w:tabs>
                <w:tab w:val="left" w:pos="249"/>
              </w:tabs>
              <w:spacing w:after="0" w:line="276" w:lineRule="auto"/>
              <w:ind w:left="10" w:right="-46" w:hanging="10"/>
              <w:rPr>
                <w:rFonts w:ascii="Trebuchet MS" w:hAnsi="Trebuchet MS" w:cs="Times New Roman"/>
                <w:color w:val="auto"/>
                <w:sz w:val="22"/>
              </w:rPr>
            </w:pPr>
            <w:r w:rsidRPr="008131D2">
              <w:rPr>
                <w:rFonts w:ascii="Trebuchet MS" w:hAnsi="Trebuchet MS" w:cs="Times New Roman"/>
                <w:color w:val="auto"/>
                <w:sz w:val="22"/>
              </w:rPr>
              <w:t>Efectul asupra opțiunilor oferite consumatorilor (diversificarea ofertei de produse românești, proaspete și sănătoase).</w:t>
            </w:r>
          </w:p>
          <w:p w:rsidR="00674C58" w:rsidRPr="008131D2" w:rsidRDefault="00A626C9" w:rsidP="008131D2">
            <w:pPr>
              <w:pStyle w:val="ListParagraph"/>
              <w:numPr>
                <w:ilvl w:val="0"/>
                <w:numId w:val="7"/>
              </w:numPr>
              <w:tabs>
                <w:tab w:val="left" w:pos="259"/>
              </w:tabs>
              <w:spacing w:line="276" w:lineRule="auto"/>
              <w:ind w:left="0" w:right="-46" w:firstLine="0"/>
              <w:rPr>
                <w:rFonts w:ascii="Trebuchet MS" w:hAnsi="Trebuchet MS"/>
                <w:color w:val="auto"/>
                <w:sz w:val="22"/>
              </w:rPr>
            </w:pPr>
            <w:r w:rsidRPr="008131D2">
              <w:rPr>
                <w:rFonts w:ascii="Trebuchet MS" w:hAnsi="Trebuchet MS" w:cs="Times New Roman"/>
                <w:color w:val="auto"/>
                <w:sz w:val="22"/>
              </w:rPr>
              <w:t>Creșterea capitalului social la nivelul GAL-ului.</w:t>
            </w:r>
            <w:r w:rsidR="00674C58" w:rsidRPr="008131D2">
              <w:rPr>
                <w:rFonts w:ascii="Trebuchet MS" w:hAnsi="Trebuchet MS"/>
                <w:color w:val="auto"/>
                <w:sz w:val="22"/>
              </w:rPr>
              <w:t xml:space="preserve"> </w:t>
            </w:r>
          </w:p>
        </w:tc>
      </w:tr>
      <w:tr w:rsidR="00674C58" w:rsidRPr="008131D2" w:rsidTr="0057376F">
        <w:tc>
          <w:tcPr>
            <w:tcW w:w="9464" w:type="dxa"/>
            <w:vAlign w:val="center"/>
          </w:tcPr>
          <w:p w:rsidR="00674C58" w:rsidRPr="008131D2" w:rsidRDefault="00674C58" w:rsidP="008131D2">
            <w:pPr>
              <w:pStyle w:val="ListParagraph"/>
              <w:numPr>
                <w:ilvl w:val="0"/>
                <w:numId w:val="3"/>
              </w:numPr>
              <w:tabs>
                <w:tab w:val="left" w:pos="1410"/>
              </w:tabs>
              <w:spacing w:after="0" w:line="276" w:lineRule="auto"/>
              <w:ind w:right="-46"/>
              <w:outlineLvl w:val="0"/>
              <w:rPr>
                <w:rFonts w:ascii="Trebuchet MS" w:hAnsi="Trebuchet MS"/>
                <w:color w:val="auto"/>
                <w:sz w:val="22"/>
              </w:rPr>
            </w:pPr>
            <w:bookmarkStart w:id="2" w:name="_Toc444709883"/>
            <w:r w:rsidRPr="008131D2">
              <w:rPr>
                <w:rFonts w:ascii="Trebuchet MS" w:hAnsi="Trebuchet MS"/>
                <w:color w:val="auto"/>
                <w:sz w:val="22"/>
              </w:rPr>
              <w:lastRenderedPageBreak/>
              <w:t>Trimiteri la alte acte legislative</w:t>
            </w:r>
            <w:bookmarkEnd w:id="2"/>
          </w:p>
        </w:tc>
      </w:tr>
      <w:tr w:rsidR="00674C58" w:rsidRPr="008131D2" w:rsidTr="0057376F">
        <w:tc>
          <w:tcPr>
            <w:tcW w:w="9464" w:type="dxa"/>
            <w:vAlign w:val="center"/>
          </w:tcPr>
          <w:p w:rsidR="00674C58" w:rsidRPr="008131D2" w:rsidRDefault="009F65EE" w:rsidP="008131D2">
            <w:pPr>
              <w:pStyle w:val="ListParagraph"/>
              <w:tabs>
                <w:tab w:val="left" w:pos="1410"/>
              </w:tabs>
              <w:spacing w:line="276" w:lineRule="auto"/>
              <w:ind w:left="0" w:right="-46"/>
              <w:outlineLvl w:val="0"/>
              <w:rPr>
                <w:rFonts w:ascii="Trebuchet MS" w:hAnsi="Trebuchet MS"/>
                <w:color w:val="auto"/>
                <w:sz w:val="22"/>
              </w:rPr>
            </w:pPr>
            <w:r w:rsidRPr="008131D2">
              <w:rPr>
                <w:rFonts w:ascii="Trebuchet MS" w:hAnsi="Trebuchet MS"/>
                <w:color w:val="auto"/>
                <w:sz w:val="22"/>
              </w:rPr>
              <w:t>Legislație europeană</w:t>
            </w:r>
          </w:p>
        </w:tc>
      </w:tr>
      <w:tr w:rsidR="00674C58" w:rsidRPr="008131D2" w:rsidTr="0057376F">
        <w:tc>
          <w:tcPr>
            <w:tcW w:w="9464" w:type="dxa"/>
            <w:vAlign w:val="center"/>
          </w:tcPr>
          <w:p w:rsidR="0044411C" w:rsidRPr="008131D2" w:rsidRDefault="00E23A8E" w:rsidP="008131D2">
            <w:pPr>
              <w:pStyle w:val="ListParagraph"/>
              <w:numPr>
                <w:ilvl w:val="0"/>
                <w:numId w:val="8"/>
              </w:numPr>
              <w:tabs>
                <w:tab w:val="clear" w:pos="720"/>
                <w:tab w:val="num" w:pos="0"/>
                <w:tab w:val="left" w:pos="283"/>
                <w:tab w:val="left" w:pos="1410"/>
              </w:tabs>
              <w:spacing w:line="276" w:lineRule="auto"/>
              <w:ind w:left="0" w:right="-46" w:firstLine="0"/>
              <w:outlineLvl w:val="0"/>
              <w:rPr>
                <w:rFonts w:ascii="Trebuchet MS" w:hAnsi="Trebuchet MS"/>
                <w:color w:val="auto"/>
                <w:sz w:val="22"/>
                <w:lang w:val="ro-RO"/>
              </w:rPr>
            </w:pPr>
            <w:r w:rsidRPr="008131D2">
              <w:rPr>
                <w:rFonts w:ascii="Trebuchet MS" w:hAnsi="Trebuchet MS"/>
                <w:bCs/>
                <w:color w:val="auto"/>
                <w:sz w:val="22"/>
              </w:rPr>
              <w:t xml:space="preserve">Articolul  35 Regulamentul (UE) Nr. 1305/2013 </w:t>
            </w:r>
            <w:r w:rsidRPr="008131D2">
              <w:rPr>
                <w:rFonts w:ascii="Trebuchet MS" w:hAnsi="Trebuchet MS"/>
                <w:i/>
                <w:iCs/>
                <w:color w:val="auto"/>
                <w:sz w:val="22"/>
              </w:rPr>
              <w:t>privind sprijinul pentru dezvoltare rurală</w:t>
            </w:r>
          </w:p>
          <w:p w:rsidR="0044411C" w:rsidRPr="008131D2" w:rsidRDefault="00E23A8E" w:rsidP="008131D2">
            <w:pPr>
              <w:pStyle w:val="ListParagraph"/>
              <w:numPr>
                <w:ilvl w:val="0"/>
                <w:numId w:val="8"/>
              </w:numPr>
              <w:tabs>
                <w:tab w:val="clear" w:pos="720"/>
                <w:tab w:val="num" w:pos="0"/>
                <w:tab w:val="left" w:pos="283"/>
                <w:tab w:val="left" w:pos="1410"/>
              </w:tabs>
              <w:spacing w:line="276" w:lineRule="auto"/>
              <w:ind w:left="0" w:right="-46" w:firstLine="0"/>
              <w:outlineLvl w:val="0"/>
              <w:rPr>
                <w:rFonts w:ascii="Trebuchet MS" w:hAnsi="Trebuchet MS"/>
                <w:color w:val="auto"/>
                <w:sz w:val="22"/>
                <w:lang w:val="ro-RO"/>
              </w:rPr>
            </w:pPr>
            <w:r w:rsidRPr="008131D2">
              <w:rPr>
                <w:rFonts w:ascii="Trebuchet MS" w:hAnsi="Trebuchet MS"/>
                <w:bCs/>
                <w:color w:val="auto"/>
                <w:sz w:val="22"/>
              </w:rPr>
              <w:t xml:space="preserve">Articolele 32-35 din </w:t>
            </w:r>
            <w:r w:rsidRPr="008131D2">
              <w:rPr>
                <w:rFonts w:ascii="Trebuchet MS" w:hAnsi="Trebuchet MS"/>
                <w:bCs/>
                <w:i/>
                <w:iCs/>
                <w:color w:val="auto"/>
                <w:sz w:val="22"/>
              </w:rPr>
              <w:t>Regulamentul (UE) Nr. 1303/2013</w:t>
            </w:r>
            <w:r w:rsidRPr="008131D2">
              <w:rPr>
                <w:rFonts w:ascii="Trebuchet MS" w:hAnsi="Trebuchet MS"/>
                <w:i/>
                <w:iCs/>
                <w:color w:val="auto"/>
                <w:sz w:val="22"/>
              </w:rPr>
              <w:t xml:space="preserve"> de stabilire a unor dispoziții comune privind Fondul european de dezvoltare regională, Fondul social european, Fondul de coeziune, Fondul european agricol pentru dezvoltare rurală și Fondul european pentru pescuit și afaceri maritime</w:t>
            </w:r>
          </w:p>
          <w:p w:rsidR="00674C58" w:rsidRPr="008131D2" w:rsidRDefault="00E23A8E" w:rsidP="008131D2">
            <w:pPr>
              <w:pStyle w:val="ListParagraph"/>
              <w:numPr>
                <w:ilvl w:val="0"/>
                <w:numId w:val="8"/>
              </w:numPr>
              <w:tabs>
                <w:tab w:val="clear" w:pos="720"/>
                <w:tab w:val="num" w:pos="0"/>
                <w:tab w:val="left" w:pos="283"/>
                <w:tab w:val="left" w:pos="1410"/>
              </w:tabs>
              <w:spacing w:line="276" w:lineRule="auto"/>
              <w:ind w:left="0" w:right="-46" w:firstLine="0"/>
              <w:outlineLvl w:val="0"/>
              <w:rPr>
                <w:rFonts w:ascii="Trebuchet MS" w:hAnsi="Trebuchet MS"/>
                <w:color w:val="auto"/>
                <w:sz w:val="22"/>
                <w:lang w:val="ro-RO"/>
              </w:rPr>
            </w:pPr>
            <w:r w:rsidRPr="008131D2">
              <w:rPr>
                <w:rFonts w:ascii="Trebuchet MS" w:hAnsi="Trebuchet MS"/>
                <w:bCs/>
                <w:color w:val="auto"/>
                <w:sz w:val="22"/>
              </w:rPr>
              <w:t xml:space="preserve">Regulamentul </w:t>
            </w:r>
            <w:r w:rsidRPr="008131D2">
              <w:rPr>
                <w:rFonts w:ascii="Trebuchet MS" w:hAnsi="Trebuchet MS"/>
                <w:i/>
                <w:iCs/>
                <w:color w:val="auto"/>
                <w:sz w:val="22"/>
              </w:rPr>
              <w:t>de aplicare a Regulamentului (UE) Nr. 1305/2013 privind sprijinul pentru dezvoltare rurală acordat din Fondul european agricol pentru dezvoltare rurală (FEADR)</w:t>
            </w:r>
          </w:p>
        </w:tc>
      </w:tr>
      <w:tr w:rsidR="00674C58" w:rsidRPr="008131D2" w:rsidTr="0057376F">
        <w:tc>
          <w:tcPr>
            <w:tcW w:w="9464" w:type="dxa"/>
            <w:vAlign w:val="center"/>
          </w:tcPr>
          <w:p w:rsidR="00674C58" w:rsidRPr="008131D2" w:rsidRDefault="009F65EE" w:rsidP="008131D2">
            <w:pPr>
              <w:pStyle w:val="ListParagraph"/>
              <w:tabs>
                <w:tab w:val="left" w:pos="1410"/>
              </w:tabs>
              <w:spacing w:line="276" w:lineRule="auto"/>
              <w:ind w:left="0" w:right="-46"/>
              <w:outlineLvl w:val="0"/>
              <w:rPr>
                <w:rFonts w:ascii="Trebuchet MS" w:hAnsi="Trebuchet MS"/>
                <w:color w:val="auto"/>
                <w:sz w:val="22"/>
              </w:rPr>
            </w:pPr>
            <w:r w:rsidRPr="008131D2">
              <w:rPr>
                <w:rFonts w:ascii="Trebuchet MS" w:hAnsi="Trebuchet MS"/>
                <w:color w:val="auto"/>
                <w:sz w:val="22"/>
              </w:rPr>
              <w:t>Legislație națională</w:t>
            </w:r>
          </w:p>
        </w:tc>
      </w:tr>
      <w:tr w:rsidR="00674C58" w:rsidRPr="008131D2" w:rsidTr="0057376F">
        <w:tc>
          <w:tcPr>
            <w:tcW w:w="9464" w:type="dxa"/>
            <w:vAlign w:val="center"/>
          </w:tcPr>
          <w:p w:rsidR="009B3B05" w:rsidRPr="008131D2" w:rsidRDefault="009B3B05" w:rsidP="008131D2">
            <w:pPr>
              <w:numPr>
                <w:ilvl w:val="0"/>
                <w:numId w:val="9"/>
              </w:numPr>
              <w:tabs>
                <w:tab w:val="left" w:pos="285"/>
              </w:tabs>
              <w:spacing w:after="0" w:line="276" w:lineRule="auto"/>
              <w:ind w:left="0" w:right="-46" w:firstLine="0"/>
              <w:contextualSpacing/>
              <w:rPr>
                <w:rFonts w:cs="Times New Roman"/>
                <w:color w:val="auto"/>
              </w:rPr>
            </w:pPr>
            <w:r w:rsidRPr="008131D2">
              <w:rPr>
                <w:rFonts w:cs="Times New Roman"/>
                <w:color w:val="auto"/>
              </w:rPr>
              <w:t>Ordonanța de Guvern 26/2000 cu privire la asociații și fundații</w:t>
            </w:r>
          </w:p>
          <w:p w:rsidR="009B3B05" w:rsidRPr="008131D2" w:rsidRDefault="009F65EE" w:rsidP="008131D2">
            <w:pPr>
              <w:numPr>
                <w:ilvl w:val="0"/>
                <w:numId w:val="10"/>
              </w:numPr>
              <w:tabs>
                <w:tab w:val="left" w:pos="285"/>
              </w:tabs>
              <w:spacing w:after="0" w:line="276" w:lineRule="auto"/>
              <w:ind w:left="0" w:right="-46" w:firstLine="0"/>
              <w:contextualSpacing/>
              <w:rPr>
                <w:rFonts w:cs="Times New Roman"/>
                <w:bCs/>
                <w:color w:val="auto"/>
              </w:rPr>
            </w:pPr>
            <w:r w:rsidRPr="008131D2">
              <w:rPr>
                <w:rFonts w:cs="Times New Roman"/>
                <w:bCs/>
                <w:color w:val="auto"/>
              </w:rPr>
              <w:t>Legea nr. 36/</w:t>
            </w:r>
            <w:r w:rsidR="009B3B05" w:rsidRPr="008131D2">
              <w:rPr>
                <w:rFonts w:cs="Times New Roman"/>
                <w:bCs/>
                <w:color w:val="auto"/>
              </w:rPr>
              <w:t>1991 privind societăţile agricole şi alte forme de asociere în agricultură, cu modificările și completările ulterioare</w:t>
            </w:r>
          </w:p>
          <w:p w:rsidR="009B3B05" w:rsidRPr="008131D2" w:rsidRDefault="009B3B05" w:rsidP="008131D2">
            <w:pPr>
              <w:numPr>
                <w:ilvl w:val="0"/>
                <w:numId w:val="10"/>
              </w:numPr>
              <w:tabs>
                <w:tab w:val="left" w:pos="285"/>
              </w:tabs>
              <w:spacing w:after="0" w:line="276" w:lineRule="auto"/>
              <w:ind w:left="0" w:right="-46" w:firstLine="0"/>
              <w:contextualSpacing/>
              <w:rPr>
                <w:rFonts w:cs="Times New Roman"/>
                <w:bCs/>
                <w:color w:val="auto"/>
              </w:rPr>
            </w:pPr>
            <w:r w:rsidRPr="008131D2">
              <w:rPr>
                <w:rFonts w:cs="Times New Roman"/>
                <w:bCs/>
                <w:color w:val="auto"/>
              </w:rPr>
              <w:t>Legea nr. 1/ 2005 privind organizarea şi funcţionarea cooperaţiei cu completările și modificările ulterioare</w:t>
            </w:r>
          </w:p>
          <w:p w:rsidR="009B3B05" w:rsidRPr="008131D2" w:rsidRDefault="009B3B05" w:rsidP="008131D2">
            <w:pPr>
              <w:numPr>
                <w:ilvl w:val="0"/>
                <w:numId w:val="10"/>
              </w:numPr>
              <w:tabs>
                <w:tab w:val="left" w:pos="285"/>
              </w:tabs>
              <w:spacing w:after="0" w:line="276" w:lineRule="auto"/>
              <w:ind w:left="0" w:right="-46" w:firstLine="0"/>
              <w:contextualSpacing/>
              <w:rPr>
                <w:rFonts w:cs="Times New Roman"/>
                <w:bCs/>
                <w:color w:val="auto"/>
              </w:rPr>
            </w:pPr>
            <w:r w:rsidRPr="008131D2">
              <w:rPr>
                <w:rFonts w:cs="Times New Roman"/>
                <w:bCs/>
                <w:color w:val="auto"/>
              </w:rPr>
              <w:t>Legea cooperației agricole nr. 566/ 2004, cu modificările și completările ulterioare</w:t>
            </w:r>
          </w:p>
          <w:p w:rsidR="009B3B05" w:rsidRPr="008131D2" w:rsidRDefault="009B3B05" w:rsidP="008131D2">
            <w:pPr>
              <w:numPr>
                <w:ilvl w:val="0"/>
                <w:numId w:val="10"/>
              </w:numPr>
              <w:tabs>
                <w:tab w:val="left" w:pos="285"/>
              </w:tabs>
              <w:spacing w:after="0" w:line="276" w:lineRule="auto"/>
              <w:ind w:left="0" w:right="-46" w:firstLine="0"/>
              <w:contextualSpacing/>
              <w:rPr>
                <w:rFonts w:cs="Times New Roman"/>
                <w:bCs/>
                <w:color w:val="auto"/>
              </w:rPr>
            </w:pPr>
            <w:r w:rsidRPr="008131D2">
              <w:rPr>
                <w:rFonts w:cs="Times New Roman"/>
                <w:bCs/>
                <w:color w:val="auto"/>
              </w:rPr>
              <w:t>Ordonanța nr.</w:t>
            </w:r>
            <w:r w:rsidR="009F65EE" w:rsidRPr="008131D2">
              <w:rPr>
                <w:rFonts w:cs="Times New Roman"/>
                <w:bCs/>
                <w:color w:val="auto"/>
              </w:rPr>
              <w:t xml:space="preserve"> 37/2005 privind recunoașterea și funcționarea grupurilor ș</w:t>
            </w:r>
            <w:r w:rsidRPr="008131D2">
              <w:rPr>
                <w:rFonts w:cs="Times New Roman"/>
                <w:bCs/>
                <w:color w:val="auto"/>
              </w:rPr>
              <w:t>i organizațiilor de producători pentru comer</w:t>
            </w:r>
            <w:r w:rsidR="009F65EE" w:rsidRPr="008131D2">
              <w:rPr>
                <w:rFonts w:cs="Times New Roman"/>
                <w:bCs/>
                <w:color w:val="auto"/>
              </w:rPr>
              <w:t>cializarea produselor agricole și silvice cu completările ș</w:t>
            </w:r>
            <w:r w:rsidRPr="008131D2">
              <w:rPr>
                <w:rFonts w:cs="Times New Roman"/>
                <w:bCs/>
                <w:color w:val="auto"/>
              </w:rPr>
              <w:t>i modificările ulterioare</w:t>
            </w:r>
          </w:p>
          <w:p w:rsidR="009B3B05" w:rsidRPr="008131D2" w:rsidRDefault="009B3B05" w:rsidP="008131D2">
            <w:pPr>
              <w:numPr>
                <w:ilvl w:val="0"/>
                <w:numId w:val="10"/>
              </w:numPr>
              <w:tabs>
                <w:tab w:val="left" w:pos="285"/>
              </w:tabs>
              <w:spacing w:after="0" w:line="276" w:lineRule="auto"/>
              <w:ind w:left="0" w:right="-46" w:firstLine="0"/>
              <w:contextualSpacing/>
              <w:rPr>
                <w:rFonts w:cs="Times New Roman"/>
                <w:bCs/>
                <w:color w:val="auto"/>
              </w:rPr>
            </w:pPr>
            <w:r w:rsidRPr="008131D2">
              <w:rPr>
                <w:rFonts w:cs="Times New Roman"/>
                <w:bCs/>
                <w:color w:val="auto"/>
              </w:rPr>
              <w:t xml:space="preserve">OUG nr. 44/2008 privind desfăşurarea activităţilor economice de către persoanele fizice autorizate, întreprinderile individuale şi întreprinderile familiale, cu modificările ulterioare </w:t>
            </w:r>
          </w:p>
          <w:p w:rsidR="00674C58" w:rsidRPr="008131D2" w:rsidRDefault="009B3B05" w:rsidP="008131D2">
            <w:pPr>
              <w:tabs>
                <w:tab w:val="left" w:pos="1410"/>
              </w:tabs>
              <w:spacing w:line="276" w:lineRule="auto"/>
              <w:ind w:right="-46"/>
              <w:outlineLvl w:val="0"/>
              <w:rPr>
                <w:color w:val="auto"/>
              </w:rPr>
            </w:pPr>
            <w:r w:rsidRPr="008131D2">
              <w:rPr>
                <w:rFonts w:cs="Times New Roman"/>
                <w:bCs/>
                <w:color w:val="auto"/>
              </w:rPr>
              <w:t>Legea nr. 227/2015 privind</w:t>
            </w:r>
            <w:r w:rsidR="00626E81" w:rsidRPr="008131D2">
              <w:rPr>
                <w:rFonts w:cs="Times New Roman"/>
                <w:bCs/>
                <w:color w:val="auto"/>
              </w:rPr>
              <w:t xml:space="preserve"> Codul fiscal, cu modificările ș</w:t>
            </w:r>
            <w:r w:rsidRPr="008131D2">
              <w:rPr>
                <w:rFonts w:cs="Times New Roman"/>
                <w:bCs/>
                <w:color w:val="auto"/>
              </w:rPr>
              <w:t>i completările aplicabile</w:t>
            </w:r>
          </w:p>
        </w:tc>
      </w:tr>
      <w:tr w:rsidR="00674C58" w:rsidRPr="008131D2" w:rsidTr="0057376F">
        <w:tc>
          <w:tcPr>
            <w:tcW w:w="9464" w:type="dxa"/>
            <w:vAlign w:val="center"/>
          </w:tcPr>
          <w:p w:rsidR="00674C58" w:rsidRPr="008131D2" w:rsidRDefault="00674C58" w:rsidP="008131D2">
            <w:pPr>
              <w:pStyle w:val="ListParagraph"/>
              <w:numPr>
                <w:ilvl w:val="0"/>
                <w:numId w:val="3"/>
              </w:numPr>
              <w:tabs>
                <w:tab w:val="left" w:pos="1410"/>
              </w:tabs>
              <w:spacing w:after="0" w:line="276" w:lineRule="auto"/>
              <w:ind w:right="-46"/>
              <w:outlineLvl w:val="0"/>
              <w:rPr>
                <w:rFonts w:ascii="Trebuchet MS" w:hAnsi="Trebuchet MS"/>
                <w:color w:val="auto"/>
                <w:sz w:val="22"/>
              </w:rPr>
            </w:pPr>
            <w:bookmarkStart w:id="3" w:name="_Toc444709884"/>
            <w:r w:rsidRPr="008131D2">
              <w:rPr>
                <w:rFonts w:ascii="Trebuchet MS" w:hAnsi="Trebuchet MS"/>
                <w:color w:val="auto"/>
                <w:sz w:val="22"/>
              </w:rPr>
              <w:t>Beneficiari direcți/indirecți (grup țintă)</w:t>
            </w:r>
            <w:bookmarkEnd w:id="3"/>
          </w:p>
        </w:tc>
      </w:tr>
      <w:tr w:rsidR="00674C58" w:rsidRPr="008131D2" w:rsidTr="0057376F">
        <w:tc>
          <w:tcPr>
            <w:tcW w:w="9464" w:type="dxa"/>
            <w:vAlign w:val="center"/>
          </w:tcPr>
          <w:p w:rsidR="00674C58" w:rsidRPr="008131D2" w:rsidRDefault="00626E81" w:rsidP="008131D2">
            <w:pPr>
              <w:tabs>
                <w:tab w:val="left" w:pos="1410"/>
              </w:tabs>
              <w:spacing w:line="276" w:lineRule="auto"/>
              <w:ind w:right="-46"/>
              <w:outlineLvl w:val="0"/>
              <w:rPr>
                <w:color w:val="auto"/>
              </w:rPr>
            </w:pPr>
            <w:r w:rsidRPr="008131D2">
              <w:rPr>
                <w:color w:val="auto"/>
                <w:u w:val="single"/>
              </w:rPr>
              <w:t>Grupuri operaț</w:t>
            </w:r>
            <w:r w:rsidR="00674C58" w:rsidRPr="008131D2">
              <w:rPr>
                <w:color w:val="auto"/>
                <w:u w:val="single"/>
              </w:rPr>
              <w:t>ionale</w:t>
            </w:r>
            <w:r w:rsidR="00674C58" w:rsidRPr="008131D2">
              <w:rPr>
                <w:color w:val="auto"/>
              </w:rPr>
              <w:t xml:space="preserve"> constituite din minim doi parteneri din categoriile de mai jos: </w:t>
            </w:r>
          </w:p>
          <w:p w:rsidR="00611A15" w:rsidRPr="008131D2" w:rsidRDefault="00626E81" w:rsidP="008131D2">
            <w:pPr>
              <w:spacing w:after="80" w:line="276" w:lineRule="auto"/>
              <w:ind w:right="-46"/>
              <w:rPr>
                <w:color w:val="auto"/>
              </w:rPr>
            </w:pPr>
            <w:r w:rsidRPr="008131D2">
              <w:rPr>
                <w:color w:val="auto"/>
              </w:rPr>
              <w:t>a)instituț</w:t>
            </w:r>
            <w:r w:rsidR="00611A15" w:rsidRPr="008131D2">
              <w:rPr>
                <w:color w:val="auto"/>
              </w:rPr>
              <w:t>ii  de cer</w:t>
            </w:r>
            <w:r w:rsidRPr="008131D2">
              <w:rPr>
                <w:color w:val="auto"/>
              </w:rPr>
              <w:t>cetare/dezvoltare specializate î</w:t>
            </w:r>
            <w:r w:rsidR="00611A15" w:rsidRPr="008131D2">
              <w:rPr>
                <w:color w:val="auto"/>
              </w:rPr>
              <w:t>n domeniile tehnice spe</w:t>
            </w:r>
            <w:r w:rsidRPr="008131D2">
              <w:rPr>
                <w:color w:val="auto"/>
              </w:rPr>
              <w:t>cifice sau ONG-uri cu experiență în dezvoltare comunitară</w:t>
            </w:r>
            <w:r w:rsidR="00611A15" w:rsidRPr="008131D2">
              <w:rPr>
                <w:color w:val="auto"/>
              </w:rPr>
              <w:t xml:space="preserve"> din proximitatea teritoriului GAL MMTMM și </w:t>
            </w:r>
          </w:p>
          <w:p w:rsidR="00674C58" w:rsidRPr="008131D2" w:rsidRDefault="00611A15" w:rsidP="008131D2">
            <w:pPr>
              <w:spacing w:after="80" w:line="276" w:lineRule="auto"/>
              <w:ind w:right="-46"/>
              <w:rPr>
                <w:rFonts w:eastAsia="Times New Roman" w:cs="Times New Roman"/>
                <w:color w:val="auto"/>
              </w:rPr>
            </w:pPr>
            <w:r w:rsidRPr="008131D2">
              <w:rPr>
                <w:color w:val="auto"/>
              </w:rPr>
              <w:t>b) ac</w:t>
            </w:r>
            <w:r w:rsidR="00626E81" w:rsidRPr="008131D2">
              <w:rPr>
                <w:color w:val="auto"/>
              </w:rPr>
              <w:t>torii implicați în agricultură ș</w:t>
            </w:r>
            <w:r w:rsidRPr="008131D2">
              <w:rPr>
                <w:color w:val="auto"/>
              </w:rPr>
              <w:t>i industria alimentară</w:t>
            </w:r>
            <w:r w:rsidR="00626E81" w:rsidRPr="008131D2">
              <w:rPr>
                <w:color w:val="auto"/>
              </w:rPr>
              <w:t xml:space="preserve"> </w:t>
            </w:r>
            <w:r w:rsidRPr="008131D2">
              <w:rPr>
                <w:color w:val="auto"/>
              </w:rPr>
              <w:t>(</w:t>
            </w:r>
            <w:r w:rsidR="00674C58" w:rsidRPr="008131D2">
              <w:rPr>
                <w:color w:val="auto"/>
              </w:rPr>
              <w:t xml:space="preserve">fermieri </w:t>
            </w:r>
            <w:r w:rsidR="00626E81" w:rsidRPr="008131D2">
              <w:rPr>
                <w:color w:val="auto"/>
              </w:rPr>
              <w:t>/</w:t>
            </w:r>
            <w:r w:rsidR="00674C58" w:rsidRPr="008131D2">
              <w:rPr>
                <w:color w:val="auto"/>
              </w:rPr>
              <w:t>grup de producători/ o cooperativă s</w:t>
            </w:r>
            <w:r w:rsidR="00626E81" w:rsidRPr="008131D2">
              <w:rPr>
                <w:color w:val="auto"/>
              </w:rPr>
              <w:t>au silvicultor/un composesorat și societăți comerciale</w:t>
            </w:r>
            <w:r w:rsidR="00674C58" w:rsidRPr="008131D2">
              <w:rPr>
                <w:color w:val="auto"/>
              </w:rPr>
              <w:t xml:space="preserve">, posesori de terenuri </w:t>
            </w:r>
            <w:r w:rsidR="00626E81" w:rsidRPr="008131D2">
              <w:rPr>
                <w:color w:val="auto"/>
              </w:rPr>
              <w:t>agricole sau silvice, care desfăsoară activități agricole ș</w:t>
            </w:r>
            <w:r w:rsidR="00674C58" w:rsidRPr="008131D2">
              <w:rPr>
                <w:color w:val="auto"/>
              </w:rPr>
              <w:t>i/sau n</w:t>
            </w:r>
            <w:r w:rsidR="00626E81" w:rsidRPr="008131D2">
              <w:rPr>
                <w:color w:val="auto"/>
              </w:rPr>
              <w:t>onagricole sau care încep o activitate sau serviciu î</w:t>
            </w:r>
            <w:r w:rsidR="00674C58" w:rsidRPr="008131D2">
              <w:rPr>
                <w:color w:val="auto"/>
              </w:rPr>
              <w:t>n folosul propiu sau al membrilor GO</w:t>
            </w:r>
            <w:r w:rsidRPr="008131D2">
              <w:rPr>
                <w:color w:val="auto"/>
              </w:rPr>
              <w:t>)</w:t>
            </w:r>
            <w:r w:rsidR="00674C58" w:rsidRPr="008131D2">
              <w:rPr>
                <w:color w:val="auto"/>
              </w:rPr>
              <w:t>.</w:t>
            </w:r>
          </w:p>
          <w:p w:rsidR="00674C58" w:rsidRPr="008131D2" w:rsidRDefault="00674C58" w:rsidP="008131D2">
            <w:pPr>
              <w:pStyle w:val="ListParagraph"/>
              <w:tabs>
                <w:tab w:val="left" w:pos="167"/>
                <w:tab w:val="left" w:pos="313"/>
                <w:tab w:val="left" w:pos="1410"/>
              </w:tabs>
              <w:spacing w:line="276" w:lineRule="auto"/>
              <w:ind w:left="29" w:right="-46"/>
              <w:outlineLvl w:val="0"/>
              <w:rPr>
                <w:rFonts w:ascii="Trebuchet MS" w:hAnsi="Trebuchet MS"/>
                <w:color w:val="auto"/>
                <w:sz w:val="22"/>
              </w:rPr>
            </w:pPr>
            <w:r w:rsidRPr="008131D2">
              <w:rPr>
                <w:rFonts w:ascii="Trebuchet MS" w:hAnsi="Trebuchet MS"/>
                <w:color w:val="auto"/>
                <w:sz w:val="22"/>
              </w:rPr>
              <w:t xml:space="preserve">Pe baza temei proiectului și problemei specifice/oportunității care vor fi abordate de Grupul Operațional </w:t>
            </w:r>
            <w:r w:rsidR="00626E81" w:rsidRPr="008131D2">
              <w:rPr>
                <w:rFonts w:ascii="Trebuchet MS" w:hAnsi="Trebuchet MS"/>
                <w:color w:val="auto"/>
                <w:sz w:val="22"/>
              </w:rPr>
              <w:t>se pot alătura parteneriatului ș</w:t>
            </w:r>
            <w:r w:rsidRPr="008131D2">
              <w:rPr>
                <w:rFonts w:ascii="Trebuchet MS" w:hAnsi="Trebuchet MS"/>
                <w:color w:val="auto"/>
                <w:sz w:val="22"/>
              </w:rPr>
              <w:t xml:space="preserve">i alți parteneri relevanți </w:t>
            </w:r>
          </w:p>
          <w:p w:rsidR="00674C58" w:rsidRPr="008131D2" w:rsidRDefault="00674C58" w:rsidP="008131D2">
            <w:pPr>
              <w:pStyle w:val="ListParagraph"/>
              <w:tabs>
                <w:tab w:val="left" w:pos="167"/>
                <w:tab w:val="left" w:pos="313"/>
                <w:tab w:val="left" w:pos="1410"/>
              </w:tabs>
              <w:spacing w:line="276" w:lineRule="auto"/>
              <w:ind w:left="29" w:right="-46"/>
              <w:outlineLvl w:val="0"/>
              <w:rPr>
                <w:rFonts w:ascii="Trebuchet MS" w:hAnsi="Trebuchet MS"/>
                <w:color w:val="auto"/>
                <w:sz w:val="22"/>
              </w:rPr>
            </w:pPr>
            <w:r w:rsidRPr="008131D2">
              <w:rPr>
                <w:rFonts w:ascii="Trebuchet MS" w:hAnsi="Trebuchet MS"/>
                <w:color w:val="auto"/>
                <w:sz w:val="22"/>
              </w:rPr>
              <w:t>Condițiile cu privire la forma de organizare legală a beneficiarilor vor fi detaliate în ghidul de imp</w:t>
            </w:r>
            <w:r w:rsidR="00611A15" w:rsidRPr="008131D2">
              <w:rPr>
                <w:rFonts w:ascii="Trebuchet MS" w:hAnsi="Trebuchet MS"/>
                <w:color w:val="auto"/>
                <w:sz w:val="22"/>
              </w:rPr>
              <w:t>lementare. În toate cazurile, actorilor de la puctul b)</w:t>
            </w:r>
            <w:r w:rsidRPr="008131D2">
              <w:rPr>
                <w:rFonts w:ascii="Trebuchet MS" w:hAnsi="Trebuchet MS"/>
                <w:color w:val="auto"/>
                <w:sz w:val="22"/>
              </w:rPr>
              <w:t xml:space="preserve"> li se vor cere să aibă o identi</w:t>
            </w:r>
            <w:r w:rsidR="00611A15" w:rsidRPr="008131D2">
              <w:rPr>
                <w:rFonts w:ascii="Trebuchet MS" w:hAnsi="Trebuchet MS"/>
                <w:color w:val="auto"/>
                <w:sz w:val="22"/>
              </w:rPr>
              <w:t>tate legală (ONG, COOPERATIVA,) înainte de implementarea planului de afacere</w:t>
            </w:r>
            <w:r w:rsidRPr="008131D2">
              <w:rPr>
                <w:rFonts w:ascii="Trebuchet MS" w:hAnsi="Trebuchet MS"/>
                <w:color w:val="auto"/>
                <w:sz w:val="22"/>
              </w:rPr>
              <w:t>.</w:t>
            </w:r>
          </w:p>
        </w:tc>
      </w:tr>
      <w:tr w:rsidR="00674C58" w:rsidRPr="008131D2" w:rsidTr="0057376F">
        <w:tc>
          <w:tcPr>
            <w:tcW w:w="9464" w:type="dxa"/>
            <w:vAlign w:val="center"/>
          </w:tcPr>
          <w:p w:rsidR="00674C58" w:rsidRPr="008131D2" w:rsidRDefault="00674C58" w:rsidP="008131D2">
            <w:pPr>
              <w:pStyle w:val="ListParagraph"/>
              <w:numPr>
                <w:ilvl w:val="0"/>
                <w:numId w:val="3"/>
              </w:numPr>
              <w:tabs>
                <w:tab w:val="left" w:pos="1410"/>
              </w:tabs>
              <w:spacing w:after="0" w:line="276" w:lineRule="auto"/>
              <w:ind w:right="-46"/>
              <w:outlineLvl w:val="0"/>
              <w:rPr>
                <w:rFonts w:ascii="Trebuchet MS" w:hAnsi="Trebuchet MS"/>
                <w:color w:val="auto"/>
                <w:sz w:val="22"/>
              </w:rPr>
            </w:pPr>
            <w:bookmarkStart w:id="4" w:name="_Toc444709885"/>
            <w:r w:rsidRPr="008131D2">
              <w:rPr>
                <w:rFonts w:ascii="Trebuchet MS" w:hAnsi="Trebuchet MS"/>
                <w:color w:val="auto"/>
                <w:sz w:val="22"/>
              </w:rPr>
              <w:t>Tip de sprijin</w:t>
            </w:r>
            <w:bookmarkEnd w:id="4"/>
          </w:p>
        </w:tc>
      </w:tr>
      <w:tr w:rsidR="00674C58" w:rsidRPr="008131D2" w:rsidTr="0057376F">
        <w:tc>
          <w:tcPr>
            <w:tcW w:w="9464" w:type="dxa"/>
            <w:vAlign w:val="center"/>
          </w:tcPr>
          <w:p w:rsidR="00674C58" w:rsidRPr="008131D2" w:rsidRDefault="00674C58" w:rsidP="008131D2">
            <w:pPr>
              <w:tabs>
                <w:tab w:val="left" w:pos="1410"/>
              </w:tabs>
              <w:spacing w:line="276" w:lineRule="auto"/>
              <w:ind w:right="-46"/>
              <w:rPr>
                <w:color w:val="auto"/>
              </w:rPr>
            </w:pPr>
            <w:r w:rsidRPr="008131D2">
              <w:rPr>
                <w:color w:val="auto"/>
              </w:rPr>
              <w:t>Se va stabili în conformitate cu prevederile art. 67 al Reg. (UE) nr. 1303/2013.</w:t>
            </w:r>
          </w:p>
          <w:p w:rsidR="00674C58" w:rsidRPr="008131D2" w:rsidRDefault="00674C58" w:rsidP="008131D2">
            <w:pPr>
              <w:tabs>
                <w:tab w:val="left" w:pos="1410"/>
              </w:tabs>
              <w:spacing w:line="276" w:lineRule="auto"/>
              <w:ind w:right="-46"/>
              <w:rPr>
                <w:color w:val="auto"/>
              </w:rPr>
            </w:pPr>
            <w:r w:rsidRPr="008131D2">
              <w:rPr>
                <w:color w:val="auto"/>
              </w:rPr>
              <w:lastRenderedPageBreak/>
              <w:t>Rambursarea costurilor eligibile suportate și plătite efectiv</w:t>
            </w:r>
          </w:p>
          <w:p w:rsidR="00674C58" w:rsidRPr="008131D2" w:rsidRDefault="00674C58" w:rsidP="008131D2">
            <w:pPr>
              <w:tabs>
                <w:tab w:val="left" w:pos="1410"/>
              </w:tabs>
              <w:spacing w:line="276" w:lineRule="auto"/>
              <w:ind w:right="-46"/>
              <w:outlineLvl w:val="0"/>
              <w:rPr>
                <w:color w:val="auto"/>
              </w:rPr>
            </w:pPr>
            <w:r w:rsidRPr="008131D2">
              <w:rPr>
                <w:color w:val="auto"/>
              </w:rPr>
              <w:t xml:space="preserve">Plăți în avans, cu condiția constituirii unei garanții bancare sau a unei garanții echivalente corespunzătoare procentului de 100 % din valoarea avansului, în conformitate cu art. 45 (4) și art. 63 ale Reg. (UE) nr. 1305/2013. </w:t>
            </w:r>
          </w:p>
        </w:tc>
      </w:tr>
      <w:tr w:rsidR="00674C58" w:rsidRPr="008131D2" w:rsidTr="0057376F">
        <w:tc>
          <w:tcPr>
            <w:tcW w:w="9464" w:type="dxa"/>
            <w:vAlign w:val="center"/>
          </w:tcPr>
          <w:p w:rsidR="00674C58" w:rsidRPr="008131D2" w:rsidRDefault="00674C58" w:rsidP="008131D2">
            <w:pPr>
              <w:tabs>
                <w:tab w:val="left" w:pos="1410"/>
              </w:tabs>
              <w:spacing w:line="276" w:lineRule="auto"/>
              <w:ind w:right="-46"/>
              <w:rPr>
                <w:color w:val="auto"/>
              </w:rPr>
            </w:pPr>
            <w:bookmarkStart w:id="5" w:name="_Toc444709886"/>
            <w:r w:rsidRPr="008131D2">
              <w:rPr>
                <w:color w:val="auto"/>
              </w:rPr>
              <w:lastRenderedPageBreak/>
              <w:t>6.Tipuri de acțiuni eligibile și neeligibile</w:t>
            </w:r>
            <w:bookmarkEnd w:id="5"/>
          </w:p>
        </w:tc>
      </w:tr>
      <w:tr w:rsidR="00674C58" w:rsidRPr="008131D2" w:rsidTr="0057376F">
        <w:tc>
          <w:tcPr>
            <w:tcW w:w="9464" w:type="dxa"/>
            <w:vAlign w:val="center"/>
          </w:tcPr>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Calibri-Bold"/>
                <w:bCs/>
                <w:color w:val="auto"/>
                <w:lang w:val="ro-RO"/>
              </w:rPr>
              <w:t>Faza I costuri pentru</w:t>
            </w:r>
            <w:r w:rsidRPr="008131D2">
              <w:rPr>
                <w:rFonts w:cs="Calibri"/>
                <w:color w:val="auto"/>
                <w:lang w:val="ro-RO"/>
              </w:rPr>
              <w:t>:</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ArialMT"/>
                <w:color w:val="auto"/>
                <w:lang w:val="ro-RO"/>
              </w:rPr>
              <w:t xml:space="preserve">• </w:t>
            </w:r>
            <w:r w:rsidRPr="008131D2">
              <w:rPr>
                <w:rFonts w:cs="Calibri"/>
                <w:color w:val="auto"/>
                <w:lang w:val="ro-RO"/>
              </w:rPr>
              <w:t>Acțiuni de animare în scopul identificării de noi parteneri</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ArialMT"/>
                <w:color w:val="auto"/>
                <w:lang w:val="ro-RO"/>
              </w:rPr>
              <w:t xml:space="preserve">• </w:t>
            </w:r>
            <w:r w:rsidRPr="008131D2">
              <w:rPr>
                <w:rFonts w:cs="Calibri"/>
                <w:color w:val="auto"/>
                <w:lang w:val="ro-RO"/>
              </w:rPr>
              <w:t>Acțiuni de formare specifice</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ArialMT"/>
                <w:color w:val="auto"/>
                <w:lang w:val="ro-RO"/>
              </w:rPr>
              <w:t xml:space="preserve">• </w:t>
            </w:r>
            <w:r w:rsidRPr="008131D2">
              <w:rPr>
                <w:rFonts w:cs="Calibri"/>
                <w:color w:val="auto"/>
                <w:lang w:val="ro-RO"/>
              </w:rPr>
              <w:t>Elaborarea de studii privind zona în cauză, studii de fezabilitate și elaborarea planului de afaceri etc.</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Calibri-Bold"/>
                <w:bCs/>
                <w:color w:val="auto"/>
                <w:lang w:val="ro-RO"/>
              </w:rPr>
              <w:t>Faza II costuri pentru</w:t>
            </w:r>
            <w:r w:rsidRPr="008131D2">
              <w:rPr>
                <w:rFonts w:cs="Calibri"/>
                <w:color w:val="auto"/>
                <w:lang w:val="ro-RO"/>
              </w:rPr>
              <w:t>:</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ArialMT"/>
                <w:color w:val="auto"/>
                <w:lang w:val="ro-RO"/>
              </w:rPr>
              <w:t xml:space="preserve">• </w:t>
            </w:r>
            <w:r w:rsidRPr="008131D2">
              <w:rPr>
                <w:rFonts w:cs="Calibri"/>
                <w:color w:val="auto"/>
                <w:lang w:val="ro-RO"/>
              </w:rPr>
              <w:t>Costuri de funcționare a rețelei (cooperare)</w:t>
            </w:r>
          </w:p>
          <w:p w:rsidR="00674C58" w:rsidRPr="008131D2" w:rsidRDefault="00674C58" w:rsidP="008131D2">
            <w:pPr>
              <w:autoSpaceDE w:val="0"/>
              <w:autoSpaceDN w:val="0"/>
              <w:adjustRightInd w:val="0"/>
              <w:spacing w:after="0" w:line="276" w:lineRule="auto"/>
              <w:ind w:right="-46"/>
              <w:rPr>
                <w:rFonts w:cs="Calibri"/>
                <w:color w:val="auto"/>
                <w:lang w:val="ro-RO"/>
              </w:rPr>
            </w:pPr>
            <w:r w:rsidRPr="008131D2">
              <w:rPr>
                <w:rFonts w:cs="ArialMT"/>
                <w:color w:val="auto"/>
                <w:lang w:val="ro-RO"/>
              </w:rPr>
              <w:t xml:space="preserve">• </w:t>
            </w:r>
            <w:r w:rsidRPr="008131D2">
              <w:rPr>
                <w:rFonts w:cs="Calibri"/>
                <w:color w:val="auto"/>
                <w:lang w:val="ro-RO"/>
              </w:rPr>
              <w:t>Costurile directe aferente unor investiții incluse în planul de</w:t>
            </w:r>
            <w:r w:rsidR="00626E81" w:rsidRPr="008131D2">
              <w:rPr>
                <w:rFonts w:cs="Calibri"/>
                <w:color w:val="auto"/>
                <w:lang w:val="ro-RO"/>
              </w:rPr>
              <w:t xml:space="preserve"> </w:t>
            </w:r>
            <w:r w:rsidR="00611A15" w:rsidRPr="008131D2">
              <w:rPr>
                <w:rFonts w:cs="Calibri"/>
                <w:color w:val="auto"/>
                <w:lang w:val="ro-RO"/>
              </w:rPr>
              <w:t>a</w:t>
            </w:r>
            <w:r w:rsidRPr="008131D2">
              <w:rPr>
                <w:rFonts w:cs="Calibri"/>
                <w:color w:val="auto"/>
                <w:lang w:val="ro-RO"/>
              </w:rPr>
              <w:t>faceri</w:t>
            </w:r>
            <w:r w:rsidR="00626E81" w:rsidRPr="008131D2">
              <w:rPr>
                <w:rFonts w:cs="Calibri"/>
                <w:color w:val="auto"/>
                <w:lang w:val="ro-RO"/>
              </w:rPr>
              <w:t xml:space="preserve"> care să</w:t>
            </w:r>
            <w:r w:rsidR="00611A15" w:rsidRPr="008131D2">
              <w:rPr>
                <w:rFonts w:cs="Calibri"/>
                <w:color w:val="auto"/>
                <w:lang w:val="ro-RO"/>
              </w:rPr>
              <w:t xml:space="preserve"> </w:t>
            </w:r>
            <w:r w:rsidR="008938CA" w:rsidRPr="008131D2">
              <w:rPr>
                <w:rFonts w:cs="Calibri"/>
                <w:color w:val="auto"/>
                <w:lang w:val="ro-RO"/>
              </w:rPr>
              <w:t>ofere sprijin pentru</w:t>
            </w:r>
            <w:r w:rsidR="00611A15" w:rsidRPr="008131D2">
              <w:rPr>
                <w:rFonts w:cs="Calibri"/>
                <w:color w:val="auto"/>
                <w:lang w:val="ro-RO"/>
              </w:rPr>
              <w:t>:</w:t>
            </w:r>
          </w:p>
          <w:p w:rsidR="00611A15" w:rsidRPr="008131D2" w:rsidRDefault="008938CA" w:rsidP="008131D2">
            <w:pPr>
              <w:pStyle w:val="ListParagraph"/>
              <w:numPr>
                <w:ilvl w:val="0"/>
                <w:numId w:val="7"/>
              </w:numPr>
              <w:tabs>
                <w:tab w:val="left" w:pos="171"/>
                <w:tab w:val="left" w:pos="454"/>
                <w:tab w:val="left" w:pos="1410"/>
              </w:tabs>
              <w:spacing w:after="0" w:line="276" w:lineRule="auto"/>
              <w:ind w:left="29" w:right="-46" w:firstLine="19"/>
              <w:rPr>
                <w:rFonts w:ascii="Trebuchet MS" w:hAnsi="Trebuchet MS" w:cs="Times New Roman"/>
                <w:color w:val="auto"/>
                <w:sz w:val="22"/>
              </w:rPr>
            </w:pPr>
            <w:r w:rsidRPr="008131D2">
              <w:rPr>
                <w:rFonts w:ascii="Trebuchet MS" w:hAnsi="Trebuchet MS"/>
                <w:color w:val="auto"/>
                <w:sz w:val="22"/>
              </w:rPr>
              <w:t xml:space="preserve">înființarea și funcționarea grupurilor operaționale ale PEI pentru productivitatea și sustenabilitatea agriculturii </w:t>
            </w:r>
            <w:r w:rsidRPr="008131D2">
              <w:rPr>
                <w:rFonts w:ascii="Trebuchet MS" w:hAnsi="Trebuchet MS" w:cs="Times New Roman"/>
                <w:color w:val="auto"/>
                <w:sz w:val="22"/>
              </w:rPr>
              <w:t xml:space="preserve"> </w:t>
            </w:r>
          </w:p>
          <w:p w:rsidR="008938CA" w:rsidRPr="008131D2" w:rsidRDefault="008938CA" w:rsidP="008131D2">
            <w:pPr>
              <w:pStyle w:val="ListParagraph"/>
              <w:numPr>
                <w:ilvl w:val="0"/>
                <w:numId w:val="7"/>
              </w:numPr>
              <w:tabs>
                <w:tab w:val="left" w:pos="171"/>
                <w:tab w:val="left" w:pos="454"/>
                <w:tab w:val="left" w:pos="1410"/>
              </w:tabs>
              <w:spacing w:after="0" w:line="276" w:lineRule="auto"/>
              <w:ind w:left="29" w:right="-46" w:firstLine="19"/>
              <w:rPr>
                <w:rFonts w:ascii="Trebuchet MS" w:hAnsi="Trebuchet MS"/>
                <w:color w:val="auto"/>
                <w:sz w:val="22"/>
              </w:rPr>
            </w:pPr>
            <w:r w:rsidRPr="008131D2">
              <w:rPr>
                <w:rFonts w:ascii="Trebuchet MS" w:hAnsi="Trebuchet MS"/>
                <w:color w:val="auto"/>
                <w:sz w:val="22"/>
              </w:rPr>
              <w:t>proiecte pilot</w:t>
            </w:r>
          </w:p>
          <w:p w:rsidR="008938CA" w:rsidRPr="008131D2" w:rsidRDefault="008938CA" w:rsidP="008131D2">
            <w:pPr>
              <w:pStyle w:val="ListParagraph"/>
              <w:numPr>
                <w:ilvl w:val="0"/>
                <w:numId w:val="7"/>
              </w:numPr>
              <w:tabs>
                <w:tab w:val="left" w:pos="171"/>
                <w:tab w:val="left" w:pos="454"/>
                <w:tab w:val="left" w:pos="1410"/>
              </w:tabs>
              <w:spacing w:after="0" w:line="276" w:lineRule="auto"/>
              <w:ind w:left="29" w:right="-46" w:firstLine="19"/>
              <w:rPr>
                <w:rFonts w:ascii="Trebuchet MS" w:hAnsi="Trebuchet MS"/>
                <w:color w:val="auto"/>
                <w:sz w:val="22"/>
              </w:rPr>
            </w:pPr>
            <w:r w:rsidRPr="008131D2">
              <w:rPr>
                <w:rFonts w:ascii="Trebuchet MS" w:hAnsi="Trebuchet MS"/>
                <w:color w:val="auto"/>
                <w:sz w:val="22"/>
              </w:rPr>
              <w:t>dezvoltarea de noi produse, practici, procese și tehnologii</w:t>
            </w:r>
          </w:p>
          <w:p w:rsidR="008938CA" w:rsidRPr="008131D2" w:rsidRDefault="008938CA" w:rsidP="008131D2">
            <w:pPr>
              <w:pStyle w:val="ListParagraph"/>
              <w:numPr>
                <w:ilvl w:val="0"/>
                <w:numId w:val="7"/>
              </w:numPr>
              <w:tabs>
                <w:tab w:val="left" w:pos="171"/>
                <w:tab w:val="left" w:pos="454"/>
                <w:tab w:val="left" w:pos="1410"/>
              </w:tabs>
              <w:spacing w:after="0" w:line="276" w:lineRule="auto"/>
              <w:ind w:left="29" w:right="-46" w:firstLine="19"/>
              <w:rPr>
                <w:rFonts w:ascii="Trebuchet MS" w:hAnsi="Trebuchet MS"/>
                <w:color w:val="auto"/>
                <w:sz w:val="22"/>
              </w:rPr>
            </w:pPr>
            <w:r w:rsidRPr="008131D2">
              <w:rPr>
                <w:rFonts w:ascii="Trebuchet MS" w:hAnsi="Trebuchet MS"/>
                <w:color w:val="auto"/>
                <w:sz w:val="22"/>
              </w:rPr>
              <w:t>cooperarea orizontală și verticală între actorii din lanțul de aprovizionare în vederea stabilirii și dezvoltării de lanțuri scurte de ap</w:t>
            </w:r>
            <w:r w:rsidR="00626E81" w:rsidRPr="008131D2">
              <w:rPr>
                <w:rFonts w:ascii="Trebuchet MS" w:hAnsi="Trebuchet MS"/>
                <w:color w:val="auto"/>
                <w:sz w:val="22"/>
              </w:rPr>
              <w:t xml:space="preserve">rovizionare și de piețe locale </w:t>
            </w:r>
          </w:p>
          <w:p w:rsidR="008938CA" w:rsidRDefault="008938CA" w:rsidP="008131D2">
            <w:pPr>
              <w:pStyle w:val="ListParagraph"/>
              <w:numPr>
                <w:ilvl w:val="0"/>
                <w:numId w:val="7"/>
              </w:numPr>
              <w:tabs>
                <w:tab w:val="left" w:pos="171"/>
                <w:tab w:val="left" w:pos="454"/>
                <w:tab w:val="left" w:pos="1410"/>
              </w:tabs>
              <w:spacing w:after="0" w:line="276" w:lineRule="auto"/>
              <w:ind w:left="29" w:right="-46" w:firstLine="19"/>
              <w:rPr>
                <w:rFonts w:ascii="Trebuchet MS" w:hAnsi="Trebuchet MS"/>
                <w:color w:val="auto"/>
                <w:sz w:val="22"/>
              </w:rPr>
            </w:pPr>
            <w:proofErr w:type="gramStart"/>
            <w:r w:rsidRPr="008131D2">
              <w:rPr>
                <w:rFonts w:ascii="Trebuchet MS" w:hAnsi="Trebuchet MS"/>
                <w:color w:val="auto"/>
                <w:sz w:val="22"/>
              </w:rPr>
              <w:t>activități</w:t>
            </w:r>
            <w:proofErr w:type="gramEnd"/>
            <w:r w:rsidRPr="008131D2">
              <w:rPr>
                <w:rFonts w:ascii="Trebuchet MS" w:hAnsi="Trebuchet MS"/>
                <w:color w:val="auto"/>
                <w:sz w:val="22"/>
              </w:rPr>
              <w:t xml:space="preserve"> de promovare în context local privind dezvoltarea lanțurilor scurte de aprovizionare și a piețelor locale.</w:t>
            </w:r>
          </w:p>
          <w:p w:rsidR="0057376F" w:rsidRPr="008131D2" w:rsidRDefault="0057376F" w:rsidP="0057376F">
            <w:pPr>
              <w:pStyle w:val="ListParagraph"/>
              <w:tabs>
                <w:tab w:val="left" w:pos="171"/>
                <w:tab w:val="left" w:pos="454"/>
                <w:tab w:val="left" w:pos="1410"/>
              </w:tabs>
              <w:spacing w:after="0" w:line="276" w:lineRule="auto"/>
              <w:ind w:left="48" w:right="-46" w:firstLine="0"/>
              <w:rPr>
                <w:rFonts w:ascii="Trebuchet MS" w:hAnsi="Trebuchet MS"/>
                <w:color w:val="auto"/>
                <w:sz w:val="22"/>
              </w:rPr>
            </w:pPr>
            <w:r w:rsidRPr="0057376F">
              <w:rPr>
                <w:rFonts w:ascii="Trebuchet MS" w:hAnsi="Trebuchet MS"/>
                <w:color w:val="auto"/>
                <w:sz w:val="22"/>
              </w:rPr>
              <w:t>Prin această măsură nu se finațează activități de cercetare și investiții independente.</w:t>
            </w:r>
          </w:p>
        </w:tc>
      </w:tr>
      <w:tr w:rsidR="00674C58" w:rsidRPr="008131D2" w:rsidTr="0057376F">
        <w:tc>
          <w:tcPr>
            <w:tcW w:w="9464" w:type="dxa"/>
            <w:vAlign w:val="center"/>
          </w:tcPr>
          <w:p w:rsidR="00674C58" w:rsidRPr="008131D2" w:rsidRDefault="00674C58" w:rsidP="008131D2">
            <w:pPr>
              <w:pStyle w:val="ListParagraph"/>
              <w:numPr>
                <w:ilvl w:val="0"/>
                <w:numId w:val="4"/>
              </w:numPr>
              <w:tabs>
                <w:tab w:val="left" w:pos="313"/>
                <w:tab w:val="left" w:pos="1410"/>
              </w:tabs>
              <w:spacing w:after="0" w:line="276" w:lineRule="auto"/>
              <w:ind w:left="29" w:right="-46" w:firstLine="0"/>
              <w:rPr>
                <w:rFonts w:ascii="Trebuchet MS" w:hAnsi="Trebuchet MS"/>
                <w:color w:val="auto"/>
                <w:sz w:val="22"/>
              </w:rPr>
            </w:pPr>
            <w:bookmarkStart w:id="6" w:name="_Toc444709887"/>
            <w:r w:rsidRPr="008131D2">
              <w:rPr>
                <w:rFonts w:ascii="Trebuchet MS" w:hAnsi="Trebuchet MS"/>
                <w:color w:val="auto"/>
                <w:sz w:val="22"/>
              </w:rPr>
              <w:t>Condiții de eligibilitate</w:t>
            </w:r>
            <w:bookmarkEnd w:id="6"/>
          </w:p>
        </w:tc>
      </w:tr>
      <w:tr w:rsidR="00674C58" w:rsidRPr="008131D2" w:rsidTr="0057376F">
        <w:tc>
          <w:tcPr>
            <w:tcW w:w="9464" w:type="dxa"/>
            <w:vAlign w:val="center"/>
          </w:tcPr>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 xml:space="preserve">Pentru etapa 1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Solicitantul propus trebuie să fie un grup operațional potențial alcătuit din cel puțin doi parteneri sau mai mulți, așa cum este definit în secțiunea de mai sus (Beneficiari eligibili ai M4/2A)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Proiectul propus trebuie să respecte acțiunile comune prevăzute la art. 35 din Reg. (UE) nr. 1305/2013</w:t>
            </w:r>
            <w:r w:rsidR="008938CA" w:rsidRPr="008131D2">
              <w:rPr>
                <w:rFonts w:ascii="Trebuchet MS" w:hAnsi="Trebuchet MS"/>
                <w:color w:val="auto"/>
                <w:sz w:val="22"/>
              </w:rPr>
              <w:t>.</w:t>
            </w:r>
            <w:r w:rsidRPr="008131D2">
              <w:rPr>
                <w:rFonts w:ascii="Trebuchet MS" w:hAnsi="Trebuchet MS"/>
                <w:color w:val="auto"/>
                <w:sz w:val="22"/>
              </w:rPr>
              <w:t xml:space="preserve">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 xml:space="preserve">Pentru etapa 2 </w:t>
            </w:r>
          </w:p>
          <w:p w:rsidR="00DF0531" w:rsidRPr="008131D2" w:rsidRDefault="00DF0531"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Actorilor de la pu</w:t>
            </w:r>
            <w:r w:rsidR="00626E81" w:rsidRPr="008131D2">
              <w:rPr>
                <w:rFonts w:ascii="Trebuchet MS" w:hAnsi="Trebuchet MS"/>
                <w:color w:val="auto"/>
                <w:sz w:val="22"/>
              </w:rPr>
              <w:t>n</w:t>
            </w:r>
            <w:r w:rsidRPr="008131D2">
              <w:rPr>
                <w:rFonts w:ascii="Trebuchet MS" w:hAnsi="Trebuchet MS"/>
                <w:color w:val="auto"/>
                <w:sz w:val="22"/>
              </w:rPr>
              <w:t>ctul b) li se vor cere să aibă o ide</w:t>
            </w:r>
            <w:r w:rsidR="00626E81" w:rsidRPr="008131D2">
              <w:rPr>
                <w:rFonts w:ascii="Trebuchet MS" w:hAnsi="Trebuchet MS"/>
                <w:color w:val="auto"/>
                <w:sz w:val="22"/>
              </w:rPr>
              <w:t>ntitate legală (ONG, COOPERATIVĂ</w:t>
            </w:r>
            <w:r w:rsidRPr="008131D2">
              <w:rPr>
                <w:rFonts w:ascii="Trebuchet MS" w:hAnsi="Trebuchet MS"/>
                <w:color w:val="auto"/>
                <w:sz w:val="22"/>
              </w:rPr>
              <w:t>,) înainte de implementarea planului de afacere</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Solicitantul se încadrează în categoria beneficiarilor eligibili;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Solicitantul a fost selectat în etapa 1;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Solicitantul va depune un acord de cooperare care face referire la o perioadă de funcționare cel puțin egală cu perioada pentru care se acordă finanțarea;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Proiectul GO va fi nou și </w:t>
            </w:r>
            <w:r w:rsidR="00626E81" w:rsidRPr="008131D2">
              <w:rPr>
                <w:rFonts w:ascii="Trebuchet MS" w:hAnsi="Trebuchet MS"/>
                <w:color w:val="auto"/>
                <w:sz w:val="22"/>
              </w:rPr>
              <w:t>nu va fi în curs de desfăşurare</w:t>
            </w:r>
            <w:r w:rsidRPr="008131D2">
              <w:rPr>
                <w:rFonts w:ascii="Trebuchet MS" w:hAnsi="Trebuchet MS"/>
                <w:color w:val="auto"/>
                <w:sz w:val="22"/>
              </w:rPr>
              <w:t xml:space="preserve"> sau finalizat;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GO se angajează că rezultatele proiectelor vor fi diseminate în conformitate cu articolul 57 (3) din Regulamentul (UE) nr. 1305/2013 și în deplină conformitate cu orientările CE pentru diseminarea rezultatelor proiectului PEI, inclusiv prin intermediul rețelei RNDR și PEI la nivelul UE;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Solicitantul prezintă planul de proiect (care se încadrează în aria de cuprindere a PEIAGRI, conform prevederilor Articolului 55 din Regulamentul nr. 1305/2013) și care cuprinde în mod obligatoriu: </w:t>
            </w:r>
          </w:p>
          <w:p w:rsidR="00674C58" w:rsidRPr="008131D2" w:rsidRDefault="00674C58" w:rsidP="008131D2">
            <w:pPr>
              <w:pStyle w:val="ListParagraph"/>
              <w:numPr>
                <w:ilvl w:val="0"/>
                <w:numId w:val="5"/>
              </w:numPr>
              <w:tabs>
                <w:tab w:val="left" w:pos="313"/>
                <w:tab w:val="left" w:pos="523"/>
                <w:tab w:val="left" w:pos="1410"/>
              </w:tabs>
              <w:spacing w:after="0" w:line="276" w:lineRule="auto"/>
              <w:ind w:left="29" w:right="-46" w:firstLine="142"/>
              <w:rPr>
                <w:rFonts w:ascii="Trebuchet MS" w:hAnsi="Trebuchet MS"/>
                <w:color w:val="auto"/>
                <w:sz w:val="22"/>
              </w:rPr>
            </w:pPr>
            <w:r w:rsidRPr="008131D2">
              <w:rPr>
                <w:rFonts w:ascii="Trebuchet MS" w:hAnsi="Trebuchet MS"/>
                <w:color w:val="auto"/>
                <w:sz w:val="22"/>
              </w:rPr>
              <w:lastRenderedPageBreak/>
              <w:t xml:space="preserve">o descriere a proiectului inovator care urmează să fie dezvoltat, testat, adaptat sau implementat; </w:t>
            </w:r>
          </w:p>
          <w:p w:rsidR="00674C58" w:rsidRPr="008131D2" w:rsidRDefault="00674C58" w:rsidP="008131D2">
            <w:pPr>
              <w:pStyle w:val="ListParagraph"/>
              <w:numPr>
                <w:ilvl w:val="0"/>
                <w:numId w:val="5"/>
              </w:numPr>
              <w:tabs>
                <w:tab w:val="left" w:pos="313"/>
                <w:tab w:val="left" w:pos="523"/>
                <w:tab w:val="left" w:pos="1410"/>
              </w:tabs>
              <w:spacing w:after="0" w:line="276" w:lineRule="auto"/>
              <w:ind w:left="29" w:right="-46" w:firstLine="142"/>
              <w:rPr>
                <w:rFonts w:ascii="Trebuchet MS" w:hAnsi="Trebuchet MS"/>
                <w:color w:val="auto"/>
                <w:sz w:val="22"/>
              </w:rPr>
            </w:pPr>
            <w:r w:rsidRPr="008131D2">
              <w:rPr>
                <w:rFonts w:ascii="Trebuchet MS" w:hAnsi="Trebuchet MS"/>
                <w:color w:val="auto"/>
                <w:sz w:val="22"/>
              </w:rPr>
              <w:t xml:space="preserve">o descriere a rezultatelor preconizate și a contribuției la obiectivul PEI de creștere a productivității și de gestionare durabilă a resurselor; </w:t>
            </w:r>
          </w:p>
          <w:p w:rsidR="00674C58" w:rsidRPr="008131D2" w:rsidRDefault="00674C58" w:rsidP="008131D2">
            <w:pPr>
              <w:pStyle w:val="ListParagraph"/>
              <w:numPr>
                <w:ilvl w:val="0"/>
                <w:numId w:val="5"/>
              </w:numPr>
              <w:tabs>
                <w:tab w:val="left" w:pos="313"/>
                <w:tab w:val="left" w:pos="523"/>
                <w:tab w:val="left" w:pos="1410"/>
              </w:tabs>
              <w:spacing w:after="0" w:line="276" w:lineRule="auto"/>
              <w:ind w:left="29" w:right="-46" w:firstLine="142"/>
              <w:rPr>
                <w:rFonts w:ascii="Trebuchet MS" w:hAnsi="Trebuchet MS"/>
                <w:color w:val="auto"/>
                <w:sz w:val="22"/>
              </w:rPr>
            </w:pPr>
            <w:proofErr w:type="gramStart"/>
            <w:r w:rsidRPr="008131D2">
              <w:rPr>
                <w:rFonts w:ascii="Trebuchet MS" w:hAnsi="Trebuchet MS"/>
                <w:color w:val="auto"/>
                <w:sz w:val="22"/>
              </w:rPr>
              <w:t>o</w:t>
            </w:r>
            <w:proofErr w:type="gramEnd"/>
            <w:r w:rsidRPr="008131D2">
              <w:rPr>
                <w:rFonts w:ascii="Trebuchet MS" w:hAnsi="Trebuchet MS"/>
                <w:color w:val="auto"/>
                <w:sz w:val="22"/>
              </w:rPr>
              <w:t xml:space="preserve"> descriere a procedurilor interne pentru asigurarea transparenței în procesul de luare a deciziilor și evitarea conflictului de interese.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 xml:space="preserve">Alte condiții pentru sprijin: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Durata de implementare a unui proiect pilot/de dezvoltare este de maximum 3 ani.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În termen de cel mult șase luni de la finalizarea proiectului, beneficiarii acestei submăsuri vor disemina informații complete cu privire la rezultatele proiectului, astfel încât aceste rezultate să poată fi utilizate și de alte părți interesate. </w:t>
            </w:r>
          </w:p>
        </w:tc>
      </w:tr>
      <w:tr w:rsidR="00674C58" w:rsidRPr="008131D2" w:rsidTr="0057376F">
        <w:tc>
          <w:tcPr>
            <w:tcW w:w="9464" w:type="dxa"/>
            <w:vAlign w:val="center"/>
          </w:tcPr>
          <w:p w:rsidR="00674C58" w:rsidRPr="008131D2" w:rsidRDefault="00674C58" w:rsidP="008131D2">
            <w:pPr>
              <w:pStyle w:val="ListParagraph"/>
              <w:numPr>
                <w:ilvl w:val="0"/>
                <w:numId w:val="4"/>
              </w:numPr>
              <w:tabs>
                <w:tab w:val="left" w:pos="313"/>
                <w:tab w:val="left" w:pos="1410"/>
              </w:tabs>
              <w:spacing w:after="0" w:line="276" w:lineRule="auto"/>
              <w:ind w:left="29" w:right="-46" w:hanging="29"/>
              <w:rPr>
                <w:rFonts w:ascii="Trebuchet MS" w:hAnsi="Trebuchet MS"/>
                <w:color w:val="auto"/>
                <w:sz w:val="22"/>
              </w:rPr>
            </w:pPr>
            <w:bookmarkStart w:id="7" w:name="_Toc444709888"/>
            <w:r w:rsidRPr="008131D2">
              <w:rPr>
                <w:rFonts w:ascii="Trebuchet MS" w:hAnsi="Trebuchet MS"/>
                <w:color w:val="auto"/>
                <w:sz w:val="22"/>
              </w:rPr>
              <w:lastRenderedPageBreak/>
              <w:t>Criterii de selecție</w:t>
            </w:r>
            <w:bookmarkEnd w:id="7"/>
          </w:p>
        </w:tc>
      </w:tr>
      <w:tr w:rsidR="00674C58" w:rsidRPr="008131D2" w:rsidTr="0057376F">
        <w:tc>
          <w:tcPr>
            <w:tcW w:w="9464" w:type="dxa"/>
            <w:vAlign w:val="center"/>
          </w:tcPr>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 xml:space="preserve">În procesul de evaluare și de selecție a GO și a proiectelor comune propuse de acestea pentru a fi finanțate, se vor lua în considerare următoarele principii: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t xml:space="preserve">Pentru etapa 1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Principiul respectării temelor și direcțiilor prioritare în funcție de Strategia Națională de Dezvoltare-Cercetare și Inovare 2014-2020 și/sau Strategia de Cercetare - Dezvoltare - Inovare pe termen mediu și lung în sectorul agro-alimentar 2014-2020- 2030 </w:t>
            </w:r>
          </w:p>
          <w:p w:rsidR="00674C58" w:rsidRPr="008131D2" w:rsidRDefault="00674C58" w:rsidP="008131D2">
            <w:pPr>
              <w:pStyle w:val="ListParagraph"/>
              <w:tabs>
                <w:tab w:val="left" w:pos="313"/>
                <w:tab w:val="left" w:pos="1410"/>
              </w:tabs>
              <w:spacing w:line="276" w:lineRule="auto"/>
              <w:ind w:left="29" w:right="-46"/>
              <w:rPr>
                <w:rFonts w:ascii="Trebuchet MS" w:hAnsi="Trebuchet MS"/>
                <w:color w:val="auto"/>
                <w:sz w:val="22"/>
              </w:rPr>
            </w:pPr>
            <w:r w:rsidRPr="008131D2">
              <w:rPr>
                <w:rFonts w:ascii="Trebuchet MS" w:hAnsi="Trebuchet MS"/>
                <w:color w:val="auto"/>
                <w:sz w:val="22"/>
              </w:rPr>
              <w:sym w:font="Symbol" w:char="F0B7"/>
            </w:r>
            <w:r w:rsidRPr="008131D2">
              <w:rPr>
                <w:rFonts w:ascii="Trebuchet MS" w:hAnsi="Trebuchet MS"/>
                <w:color w:val="auto"/>
                <w:sz w:val="22"/>
              </w:rPr>
              <w:t xml:space="preserve"> Principiul produselor de calitate, dezvoltarea de produse sau tehnologii cu valoare adăugată mare; </w:t>
            </w:r>
          </w:p>
          <w:p w:rsidR="00D72ADF" w:rsidRPr="008131D2" w:rsidRDefault="0004675D" w:rsidP="008131D2">
            <w:pPr>
              <w:tabs>
                <w:tab w:val="left" w:pos="284"/>
                <w:tab w:val="left" w:pos="1410"/>
              </w:tabs>
              <w:spacing w:line="276" w:lineRule="auto"/>
              <w:ind w:left="0" w:right="-46" w:firstLine="0"/>
              <w:rPr>
                <w:color w:val="FF0000"/>
              </w:rPr>
            </w:pPr>
            <w:r w:rsidRPr="008131D2">
              <w:rPr>
                <w:color w:val="FF0000"/>
              </w:rPr>
              <w:t>Pentru etapa 2 selecția proiectelor se va efectua utilizându-se o evaluare privind:</w:t>
            </w:r>
          </w:p>
          <w:p w:rsidR="00674C58" w:rsidRPr="008131D2" w:rsidRDefault="00D72ADF" w:rsidP="008131D2">
            <w:pPr>
              <w:pStyle w:val="ListParagraph"/>
              <w:numPr>
                <w:ilvl w:val="0"/>
                <w:numId w:val="9"/>
              </w:numPr>
              <w:tabs>
                <w:tab w:val="left" w:pos="284"/>
                <w:tab w:val="left" w:pos="1410"/>
              </w:tabs>
              <w:spacing w:line="276" w:lineRule="auto"/>
              <w:ind w:left="0" w:right="-46" w:firstLine="0"/>
              <w:rPr>
                <w:rFonts w:ascii="Trebuchet MS" w:hAnsi="Trebuchet MS"/>
                <w:color w:val="FF0000"/>
                <w:sz w:val="22"/>
              </w:rPr>
            </w:pPr>
            <w:r w:rsidRPr="008131D2">
              <w:rPr>
                <w:rFonts w:ascii="Trebuchet MS" w:hAnsi="Trebuchet MS"/>
                <w:color w:val="FF0000"/>
                <w:sz w:val="22"/>
              </w:rPr>
              <w:t>Prioritizarea</w:t>
            </w:r>
            <w:r w:rsidR="00EE39CD" w:rsidRPr="008131D2">
              <w:rPr>
                <w:rFonts w:ascii="Trebuchet MS" w:hAnsi="Trebuchet MS"/>
                <w:color w:val="FF0000"/>
                <w:sz w:val="22"/>
                <w:lang w:val="ro-RO"/>
              </w:rPr>
              <w:t xml:space="preserve"> în funcție de</w:t>
            </w:r>
            <w:r w:rsidRPr="008131D2">
              <w:rPr>
                <w:rFonts w:ascii="Trebuchet MS" w:hAnsi="Trebuchet MS"/>
                <w:color w:val="FF0000"/>
                <w:sz w:val="22"/>
              </w:rPr>
              <w:t xml:space="preserve"> n</w:t>
            </w:r>
            <w:r w:rsidR="00EE39CD" w:rsidRPr="008131D2">
              <w:rPr>
                <w:rFonts w:ascii="Trebuchet MS" w:hAnsi="Trebuchet MS"/>
                <w:color w:val="FF0000"/>
                <w:sz w:val="22"/>
              </w:rPr>
              <w:t>umărul de parteneri beneficiari</w:t>
            </w:r>
            <w:r w:rsidR="00A0231E" w:rsidRPr="008131D2">
              <w:rPr>
                <w:rFonts w:ascii="Trebuchet MS" w:hAnsi="Trebuchet MS"/>
                <w:color w:val="FF0000"/>
                <w:sz w:val="22"/>
              </w:rPr>
              <w:t xml:space="preserve"> </w:t>
            </w:r>
            <w:r w:rsidRPr="008131D2">
              <w:rPr>
                <w:rFonts w:ascii="Trebuchet MS" w:hAnsi="Trebuchet MS"/>
                <w:color w:val="FF0000"/>
                <w:sz w:val="22"/>
              </w:rPr>
              <w:t>ai M6.1/2A Dezvoltarea fermelor zootehnice</w:t>
            </w:r>
            <w:r w:rsidR="00A0231E" w:rsidRPr="008131D2">
              <w:rPr>
                <w:rFonts w:ascii="Trebuchet MS" w:hAnsi="Trebuchet MS" w:cs="Times New Roman"/>
                <w:color w:val="FF0000"/>
                <w:sz w:val="22"/>
                <w:lang w:val="ro-RO"/>
              </w:rPr>
              <w:t xml:space="preserve"> din SDL GAL MMTMM</w:t>
            </w:r>
          </w:p>
          <w:p w:rsidR="008C099F" w:rsidRPr="008131D2" w:rsidRDefault="0004675D" w:rsidP="008131D2">
            <w:pPr>
              <w:pStyle w:val="ListParagraph"/>
              <w:numPr>
                <w:ilvl w:val="0"/>
                <w:numId w:val="9"/>
              </w:numPr>
              <w:tabs>
                <w:tab w:val="left" w:pos="284"/>
              </w:tabs>
              <w:spacing w:line="276" w:lineRule="auto"/>
              <w:ind w:left="0" w:right="-46" w:firstLine="0"/>
              <w:rPr>
                <w:rFonts w:ascii="Trebuchet MS" w:hAnsi="Trebuchet MS"/>
                <w:color w:val="auto"/>
                <w:sz w:val="22"/>
              </w:rPr>
            </w:pPr>
            <w:r w:rsidRPr="008131D2">
              <w:rPr>
                <w:rFonts w:ascii="Trebuchet MS" w:hAnsi="Trebuchet MS"/>
                <w:color w:val="FF0000"/>
                <w:sz w:val="22"/>
                <w:lang w:val="ro-RO"/>
              </w:rPr>
              <w:t xml:space="preserve">Prioritizare în funcție de numarul partenerilor care au accesul asigurat prin drumuri înființate, extinse și/sau modernizate prin </w:t>
            </w:r>
            <w:r w:rsidR="003F616E" w:rsidRPr="008131D2">
              <w:rPr>
                <w:rFonts w:ascii="Trebuchet MS" w:hAnsi="Trebuchet MS" w:cs="Times New Roman"/>
                <w:color w:val="FF0000"/>
                <w:sz w:val="22"/>
                <w:lang w:val="ro-RO"/>
              </w:rPr>
              <w:t xml:space="preserve">M4/2A Infrastructura de acces agricol, silvic și în situri Natura 2000 și </w:t>
            </w:r>
            <w:r w:rsidR="008C099F" w:rsidRPr="008131D2">
              <w:rPr>
                <w:rFonts w:ascii="Trebuchet MS" w:hAnsi="Trebuchet MS" w:cs="Times New Roman"/>
                <w:color w:val="FF0000"/>
                <w:sz w:val="22"/>
              </w:rPr>
              <w:t xml:space="preserve">M7.1/6B - Infrastructură de acces </w:t>
            </w:r>
            <w:r w:rsidRPr="008131D2">
              <w:rPr>
                <w:rFonts w:ascii="Trebuchet MS" w:hAnsi="Trebuchet MS" w:cs="Times New Roman"/>
                <w:color w:val="FF0000"/>
                <w:sz w:val="22"/>
                <w:lang w:val="ro-RO"/>
              </w:rPr>
              <w:t>din SDL GAL MMTMM</w:t>
            </w:r>
            <w:r w:rsidR="00A5682B" w:rsidRPr="008131D2">
              <w:rPr>
                <w:rFonts w:ascii="Trebuchet MS" w:hAnsi="Trebuchet MS" w:cs="Times New Roman"/>
                <w:color w:val="FF0000"/>
                <w:sz w:val="22"/>
                <w:lang w:val="ro-RO"/>
              </w:rPr>
              <w:t>, PNDR, POR sau POIM.</w:t>
            </w:r>
          </w:p>
          <w:p w:rsidR="0004675D" w:rsidRPr="008131D2" w:rsidRDefault="0004675D" w:rsidP="008131D2">
            <w:pPr>
              <w:pStyle w:val="ListParagraph"/>
              <w:numPr>
                <w:ilvl w:val="0"/>
                <w:numId w:val="13"/>
              </w:numPr>
              <w:tabs>
                <w:tab w:val="left" w:pos="284"/>
              </w:tabs>
              <w:spacing w:line="276" w:lineRule="auto"/>
              <w:ind w:left="0" w:right="-46" w:firstLine="0"/>
              <w:rPr>
                <w:rFonts w:ascii="Trebuchet MS" w:hAnsi="Trebuchet MS"/>
                <w:color w:val="auto"/>
                <w:sz w:val="22"/>
              </w:rPr>
            </w:pPr>
            <w:r w:rsidRPr="008131D2">
              <w:rPr>
                <w:rFonts w:ascii="Trebuchet MS" w:hAnsi="Trebuchet MS"/>
                <w:color w:val="FF0000"/>
                <w:sz w:val="22"/>
              </w:rPr>
              <w:t xml:space="preserve">Relevanță, in ce măsură </w:t>
            </w:r>
            <w:r w:rsidR="00674C58" w:rsidRPr="008131D2">
              <w:rPr>
                <w:rFonts w:ascii="Trebuchet MS" w:hAnsi="Trebuchet MS"/>
                <w:color w:val="FF0000"/>
                <w:sz w:val="22"/>
              </w:rPr>
              <w:t xml:space="preserve">realizarea acestui proiect rezolvă o problemă </w:t>
            </w:r>
            <w:r w:rsidRPr="008131D2">
              <w:rPr>
                <w:rFonts w:ascii="Trebuchet MS" w:hAnsi="Trebuchet MS"/>
                <w:color w:val="FF0000"/>
                <w:sz w:val="22"/>
              </w:rPr>
              <w:t>locală r</w:t>
            </w:r>
            <w:r w:rsidR="00674C58" w:rsidRPr="008131D2">
              <w:rPr>
                <w:rFonts w:ascii="Trebuchet MS" w:hAnsi="Trebuchet MS"/>
                <w:color w:val="FF0000"/>
                <w:sz w:val="22"/>
              </w:rPr>
              <w:t>elevantă</w:t>
            </w:r>
          </w:p>
          <w:p w:rsidR="00674C58" w:rsidRPr="008131D2" w:rsidRDefault="00674C58" w:rsidP="008131D2">
            <w:pPr>
              <w:pStyle w:val="ListParagraph"/>
              <w:numPr>
                <w:ilvl w:val="0"/>
                <w:numId w:val="6"/>
              </w:numPr>
              <w:tabs>
                <w:tab w:val="left" w:pos="247"/>
                <w:tab w:val="left" w:pos="1410"/>
              </w:tabs>
              <w:spacing w:after="0" w:line="276" w:lineRule="auto"/>
              <w:ind w:left="0" w:right="-46" w:firstLine="0"/>
              <w:rPr>
                <w:rFonts w:ascii="Trebuchet MS" w:hAnsi="Trebuchet MS"/>
                <w:color w:val="FF0000"/>
                <w:sz w:val="22"/>
              </w:rPr>
            </w:pPr>
            <w:r w:rsidRPr="008131D2">
              <w:rPr>
                <w:rFonts w:ascii="Trebuchet MS" w:hAnsi="Trebuchet MS"/>
                <w:color w:val="FF0000"/>
                <w:sz w:val="22"/>
              </w:rPr>
              <w:t>Inovare, se refer</w:t>
            </w:r>
            <w:r w:rsidR="001E37BD" w:rsidRPr="008131D2">
              <w:rPr>
                <w:rFonts w:ascii="Trebuchet MS" w:hAnsi="Trebuchet MS"/>
                <w:color w:val="FF0000"/>
                <w:sz w:val="22"/>
              </w:rPr>
              <w:t>ă</w:t>
            </w:r>
            <w:r w:rsidRPr="008131D2">
              <w:rPr>
                <w:rFonts w:ascii="Trebuchet MS" w:hAnsi="Trebuchet MS"/>
                <w:color w:val="FF0000"/>
                <w:sz w:val="22"/>
              </w:rPr>
              <w:t xml:space="preserve"> la caracterul inovativ al soluțiilor propuse</w:t>
            </w:r>
          </w:p>
          <w:p w:rsidR="00674C58" w:rsidRPr="008131D2" w:rsidRDefault="00674C58" w:rsidP="008131D2">
            <w:pPr>
              <w:pStyle w:val="ListParagraph"/>
              <w:numPr>
                <w:ilvl w:val="0"/>
                <w:numId w:val="6"/>
              </w:numPr>
              <w:tabs>
                <w:tab w:val="left" w:pos="247"/>
                <w:tab w:val="left" w:pos="1410"/>
              </w:tabs>
              <w:spacing w:after="0" w:line="276" w:lineRule="auto"/>
              <w:ind w:left="0" w:right="-46" w:firstLine="0"/>
              <w:rPr>
                <w:rFonts w:ascii="Trebuchet MS" w:hAnsi="Trebuchet MS"/>
                <w:color w:val="FF0000"/>
                <w:sz w:val="22"/>
              </w:rPr>
            </w:pPr>
            <w:r w:rsidRPr="008131D2">
              <w:rPr>
                <w:rFonts w:ascii="Trebuchet MS" w:hAnsi="Trebuchet MS"/>
                <w:color w:val="FF0000"/>
                <w:sz w:val="22"/>
              </w:rPr>
              <w:t>Mediu și climă</w:t>
            </w:r>
            <w:r w:rsidR="00D72ADF" w:rsidRPr="008131D2">
              <w:rPr>
                <w:rFonts w:ascii="Trebuchet MS" w:hAnsi="Trebuchet MS"/>
                <w:color w:val="FF0000"/>
                <w:sz w:val="22"/>
              </w:rPr>
              <w:t>, măsura alinieri</w:t>
            </w:r>
            <w:r w:rsidRPr="008131D2">
              <w:rPr>
                <w:rFonts w:ascii="Trebuchet MS" w:hAnsi="Trebuchet MS"/>
                <w:color w:val="FF0000"/>
                <w:sz w:val="22"/>
              </w:rPr>
              <w:t xml:space="preserve"> la obiectivul transversal.</w:t>
            </w:r>
          </w:p>
          <w:p w:rsidR="00674C58" w:rsidRPr="008131D2" w:rsidRDefault="00896DEF" w:rsidP="008131D2">
            <w:pPr>
              <w:pStyle w:val="ListParagraph"/>
              <w:numPr>
                <w:ilvl w:val="0"/>
                <w:numId w:val="6"/>
              </w:numPr>
              <w:tabs>
                <w:tab w:val="left" w:pos="168"/>
                <w:tab w:val="left" w:pos="313"/>
                <w:tab w:val="left" w:pos="1410"/>
              </w:tabs>
              <w:spacing w:line="276" w:lineRule="auto"/>
              <w:ind w:left="0" w:right="-46" w:firstLine="0"/>
              <w:rPr>
                <w:rFonts w:ascii="Trebuchet MS" w:hAnsi="Trebuchet MS"/>
                <w:color w:val="FF0000"/>
                <w:sz w:val="22"/>
              </w:rPr>
            </w:pPr>
            <w:r w:rsidRPr="008131D2">
              <w:rPr>
                <w:rFonts w:ascii="Trebuchet MS" w:hAnsi="Trebuchet MS"/>
                <w:color w:val="FF0000"/>
                <w:sz w:val="22"/>
              </w:rPr>
              <w:t>Sustenabilitate, modul</w:t>
            </w:r>
            <w:r w:rsidR="00674C58" w:rsidRPr="008131D2">
              <w:rPr>
                <w:rFonts w:ascii="Trebuchet MS" w:hAnsi="Trebuchet MS"/>
                <w:color w:val="FF0000"/>
                <w:sz w:val="22"/>
              </w:rPr>
              <w:t xml:space="preserve"> de continuare a activității după finalizarea proiectului</w:t>
            </w:r>
          </w:p>
        </w:tc>
      </w:tr>
      <w:tr w:rsidR="00674C58" w:rsidRPr="008131D2" w:rsidTr="0057376F">
        <w:tc>
          <w:tcPr>
            <w:tcW w:w="9464" w:type="dxa"/>
            <w:vAlign w:val="center"/>
          </w:tcPr>
          <w:p w:rsidR="00674C58" w:rsidRPr="008131D2" w:rsidRDefault="00674C58" w:rsidP="008131D2">
            <w:pPr>
              <w:pStyle w:val="ListParagraph"/>
              <w:numPr>
                <w:ilvl w:val="0"/>
                <w:numId w:val="4"/>
              </w:numPr>
              <w:tabs>
                <w:tab w:val="left" w:pos="247"/>
                <w:tab w:val="left" w:pos="1410"/>
              </w:tabs>
              <w:spacing w:after="0" w:line="276" w:lineRule="auto"/>
              <w:ind w:left="29" w:right="-46" w:hanging="29"/>
              <w:outlineLvl w:val="0"/>
              <w:rPr>
                <w:rFonts w:ascii="Trebuchet MS" w:hAnsi="Trebuchet MS"/>
                <w:color w:val="auto"/>
                <w:sz w:val="22"/>
              </w:rPr>
            </w:pPr>
            <w:bookmarkStart w:id="8" w:name="_Toc444709889"/>
            <w:r w:rsidRPr="008131D2">
              <w:rPr>
                <w:rFonts w:ascii="Trebuchet MS" w:hAnsi="Trebuchet MS"/>
                <w:color w:val="auto"/>
                <w:sz w:val="22"/>
              </w:rPr>
              <w:t>Sume (aplicabile) și rata sprijinului</w:t>
            </w:r>
            <w:bookmarkEnd w:id="8"/>
          </w:p>
        </w:tc>
      </w:tr>
      <w:tr w:rsidR="00674C58" w:rsidRPr="008131D2" w:rsidTr="0057376F">
        <w:tc>
          <w:tcPr>
            <w:tcW w:w="9464" w:type="dxa"/>
            <w:vAlign w:val="center"/>
          </w:tcPr>
          <w:p w:rsidR="00674C58" w:rsidRPr="008131D2" w:rsidRDefault="00674C58" w:rsidP="008131D2">
            <w:pPr>
              <w:tabs>
                <w:tab w:val="left" w:pos="247"/>
                <w:tab w:val="left" w:pos="1410"/>
              </w:tabs>
              <w:spacing w:line="276" w:lineRule="auto"/>
              <w:ind w:right="-46"/>
              <w:outlineLvl w:val="0"/>
              <w:rPr>
                <w:color w:val="auto"/>
              </w:rPr>
            </w:pPr>
            <w:r w:rsidRPr="008131D2">
              <w:rPr>
                <w:color w:val="auto"/>
              </w:rPr>
              <w:t>Toate costurile atât pentru cooperare, cât și pentru implementarea proiectului sunt abordate prin această sub-măsură, ca</w:t>
            </w:r>
            <w:r w:rsidR="001E37BD" w:rsidRPr="008131D2">
              <w:rPr>
                <w:color w:val="auto"/>
              </w:rPr>
              <w:t xml:space="preserve"> sumă globală care se încadrează î</w:t>
            </w:r>
            <w:r w:rsidRPr="008131D2">
              <w:rPr>
                <w:color w:val="auto"/>
              </w:rPr>
              <w:t>ntre 100</w:t>
            </w:r>
            <w:r w:rsidR="008938CA" w:rsidRPr="008131D2">
              <w:rPr>
                <w:color w:val="auto"/>
              </w:rPr>
              <w:t xml:space="preserve"> </w:t>
            </w:r>
            <w:r w:rsidR="001E37BD" w:rsidRPr="008131D2">
              <w:rPr>
                <w:color w:val="auto"/>
              </w:rPr>
              <w:t>000 EURO valoare minimă și 200000 EURO, valoare maximă</w:t>
            </w:r>
            <w:r w:rsidRPr="008131D2">
              <w:rPr>
                <w:color w:val="auto"/>
              </w:rPr>
              <w:t xml:space="preserve">. În cazul în care planul proiectului include și acțiuni care sunt eligibile prin alte măsuri prevăzute în Regulamentul (UE) nr. 1305/2013, costurile sunt acoperite prin sub-măsura M3/6B, cu respectarea ratei maxime </w:t>
            </w:r>
            <w:proofErr w:type="gramStart"/>
            <w:r w:rsidRPr="008131D2">
              <w:rPr>
                <w:color w:val="auto"/>
              </w:rPr>
              <w:t>a</w:t>
            </w:r>
            <w:proofErr w:type="gramEnd"/>
            <w:r w:rsidRPr="008131D2">
              <w:rPr>
                <w:color w:val="auto"/>
              </w:rPr>
              <w:t xml:space="preserve"> ajutorului și sumelor aplicabile în cadrul măsurilor respective. Pentru măsurile care se regăsesc în obiectivele măsurilor de dezvoltare rurală, parteneriatul va stabili intensitatea sprijinului în limita maximă prevăzută în Regulamentul (UE) nr. 1305/2013.</w:t>
            </w:r>
          </w:p>
        </w:tc>
      </w:tr>
      <w:tr w:rsidR="00674C58" w:rsidRPr="008131D2" w:rsidTr="0057376F">
        <w:tc>
          <w:tcPr>
            <w:tcW w:w="9464" w:type="dxa"/>
            <w:vAlign w:val="center"/>
          </w:tcPr>
          <w:p w:rsidR="00674C58" w:rsidRPr="008131D2" w:rsidRDefault="00674C58" w:rsidP="008131D2">
            <w:pPr>
              <w:pStyle w:val="ListParagraph"/>
              <w:numPr>
                <w:ilvl w:val="0"/>
                <w:numId w:val="4"/>
              </w:numPr>
              <w:tabs>
                <w:tab w:val="left" w:pos="319"/>
                <w:tab w:val="left" w:pos="360"/>
                <w:tab w:val="left" w:pos="1410"/>
              </w:tabs>
              <w:spacing w:after="0" w:line="276" w:lineRule="auto"/>
              <w:ind w:left="29" w:right="-46" w:firstLine="0"/>
              <w:outlineLvl w:val="0"/>
              <w:rPr>
                <w:rFonts w:ascii="Trebuchet MS" w:hAnsi="Trebuchet MS"/>
                <w:color w:val="auto"/>
                <w:sz w:val="22"/>
              </w:rPr>
            </w:pPr>
            <w:bookmarkStart w:id="9" w:name="_Toc444709890"/>
            <w:r w:rsidRPr="008131D2">
              <w:rPr>
                <w:rFonts w:ascii="Trebuchet MS" w:hAnsi="Trebuchet MS"/>
                <w:color w:val="auto"/>
                <w:sz w:val="22"/>
              </w:rPr>
              <w:t>Indicatori de monitorizare</w:t>
            </w:r>
            <w:bookmarkEnd w:id="9"/>
          </w:p>
        </w:tc>
      </w:tr>
      <w:tr w:rsidR="00674C58" w:rsidRPr="00ED2F0C" w:rsidTr="0057376F">
        <w:tc>
          <w:tcPr>
            <w:tcW w:w="9464" w:type="dxa"/>
            <w:vAlign w:val="center"/>
          </w:tcPr>
          <w:p w:rsidR="00674C58" w:rsidRPr="00ED2F0C" w:rsidRDefault="00F92E35" w:rsidP="008131D2">
            <w:pPr>
              <w:tabs>
                <w:tab w:val="left" w:pos="319"/>
                <w:tab w:val="left" w:pos="360"/>
                <w:tab w:val="left" w:pos="1410"/>
              </w:tabs>
              <w:spacing w:line="276" w:lineRule="auto"/>
              <w:ind w:right="-46"/>
              <w:outlineLvl w:val="0"/>
              <w:rPr>
                <w:i/>
                <w:color w:val="auto"/>
              </w:rPr>
            </w:pPr>
            <w:r w:rsidRPr="00ED2F0C">
              <w:rPr>
                <w:i/>
                <w:color w:val="auto"/>
              </w:rPr>
              <w:t>12</w:t>
            </w:r>
            <w:r w:rsidR="00674C58" w:rsidRPr="00ED2F0C">
              <w:rPr>
                <w:i/>
                <w:color w:val="auto"/>
              </w:rPr>
              <w:t xml:space="preserve"> exploatații agricole care primesc sprijin pentru participarea la sistemele de calitate, la piețele locale și la circuitele de aprovizionare scurte, precum și la organizații de producători</w:t>
            </w:r>
          </w:p>
          <w:p w:rsidR="00674C58" w:rsidRPr="00ED2F0C" w:rsidRDefault="008C2FFF" w:rsidP="008131D2">
            <w:pPr>
              <w:tabs>
                <w:tab w:val="left" w:pos="319"/>
                <w:tab w:val="left" w:pos="360"/>
                <w:tab w:val="left" w:pos="1410"/>
              </w:tabs>
              <w:spacing w:line="276" w:lineRule="auto"/>
              <w:ind w:right="-46"/>
              <w:outlineLvl w:val="0"/>
              <w:rPr>
                <w:i/>
                <w:color w:val="auto"/>
              </w:rPr>
            </w:pPr>
            <w:r w:rsidRPr="00ED2F0C">
              <w:rPr>
                <w:i/>
                <w:color w:val="auto"/>
              </w:rPr>
              <w:t>2</w:t>
            </w:r>
            <w:r w:rsidR="00674C58" w:rsidRPr="00ED2F0C">
              <w:rPr>
                <w:i/>
                <w:color w:val="auto"/>
              </w:rPr>
              <w:t xml:space="preserve"> operațiuni de cooperare sprijinite în cadrul măsurii de cooperare</w:t>
            </w:r>
          </w:p>
          <w:p w:rsidR="00674C58" w:rsidRPr="00ED2F0C" w:rsidRDefault="00F92E35" w:rsidP="008131D2">
            <w:pPr>
              <w:tabs>
                <w:tab w:val="left" w:pos="319"/>
                <w:tab w:val="left" w:pos="360"/>
                <w:tab w:val="left" w:pos="1410"/>
              </w:tabs>
              <w:spacing w:line="276" w:lineRule="auto"/>
              <w:ind w:right="-46"/>
              <w:outlineLvl w:val="0"/>
              <w:rPr>
                <w:i/>
                <w:color w:val="auto"/>
              </w:rPr>
            </w:pPr>
            <w:r w:rsidRPr="00ED2F0C">
              <w:rPr>
                <w:i/>
                <w:color w:val="auto"/>
              </w:rPr>
              <w:t>262</w:t>
            </w:r>
            <w:r w:rsidR="00422762" w:rsidRPr="00ED2F0C">
              <w:rPr>
                <w:i/>
                <w:color w:val="auto"/>
              </w:rPr>
              <w:t>.</w:t>
            </w:r>
            <w:r w:rsidRPr="00ED2F0C">
              <w:rPr>
                <w:i/>
                <w:color w:val="auto"/>
              </w:rPr>
              <w:t>815</w:t>
            </w:r>
            <w:r w:rsidR="00674C58" w:rsidRPr="00ED2F0C">
              <w:rPr>
                <w:i/>
                <w:color w:val="auto"/>
              </w:rPr>
              <w:t xml:space="preserve"> EURO </w:t>
            </w:r>
            <w:r w:rsidRPr="00ED2F0C">
              <w:rPr>
                <w:i/>
                <w:color w:val="auto"/>
              </w:rPr>
              <w:t>c</w:t>
            </w:r>
            <w:r w:rsidR="00674C58" w:rsidRPr="00ED2F0C">
              <w:rPr>
                <w:i/>
                <w:color w:val="auto"/>
              </w:rPr>
              <w:t>heltuielile publice totale</w:t>
            </w:r>
          </w:p>
          <w:p w:rsidR="00674C58" w:rsidRPr="00ED2F0C" w:rsidRDefault="00422762" w:rsidP="008131D2">
            <w:pPr>
              <w:tabs>
                <w:tab w:val="left" w:pos="319"/>
                <w:tab w:val="left" w:pos="360"/>
                <w:tab w:val="left" w:pos="1410"/>
              </w:tabs>
              <w:spacing w:line="276" w:lineRule="auto"/>
              <w:ind w:right="-46"/>
              <w:outlineLvl w:val="0"/>
              <w:rPr>
                <w:i/>
                <w:color w:val="auto"/>
              </w:rPr>
            </w:pPr>
            <w:r w:rsidRPr="00ED2F0C">
              <w:rPr>
                <w:i/>
                <w:color w:val="auto"/>
              </w:rPr>
              <w:t>4</w:t>
            </w:r>
            <w:r w:rsidR="001E37BD" w:rsidRPr="00ED2F0C">
              <w:rPr>
                <w:i/>
                <w:color w:val="auto"/>
              </w:rPr>
              <w:t xml:space="preserve"> loc</w:t>
            </w:r>
            <w:bookmarkStart w:id="10" w:name="_GoBack"/>
            <w:bookmarkEnd w:id="10"/>
            <w:r w:rsidR="001E37BD" w:rsidRPr="00ED2F0C">
              <w:rPr>
                <w:i/>
                <w:color w:val="auto"/>
              </w:rPr>
              <w:t>uri de muncă</w:t>
            </w:r>
            <w:r w:rsidR="00674C58" w:rsidRPr="00ED2F0C">
              <w:rPr>
                <w:i/>
                <w:color w:val="auto"/>
              </w:rPr>
              <w:t xml:space="preserve"> </w:t>
            </w:r>
            <w:r w:rsidR="007E5EF1" w:rsidRPr="00ED2F0C">
              <w:rPr>
                <w:i/>
                <w:color w:val="auto"/>
              </w:rPr>
              <w:t xml:space="preserve">nou </w:t>
            </w:r>
            <w:r w:rsidR="00674C58" w:rsidRPr="00ED2F0C">
              <w:rPr>
                <w:i/>
                <w:color w:val="auto"/>
              </w:rPr>
              <w:t>create</w:t>
            </w:r>
          </w:p>
        </w:tc>
      </w:tr>
    </w:tbl>
    <w:p w:rsidR="008131D2" w:rsidRPr="00ED2F0C" w:rsidRDefault="008131D2" w:rsidP="008131D2">
      <w:pPr>
        <w:tabs>
          <w:tab w:val="left" w:pos="284"/>
        </w:tabs>
        <w:spacing w:after="0" w:line="276" w:lineRule="auto"/>
        <w:ind w:left="0" w:right="-46" w:firstLine="0"/>
        <w:rPr>
          <w:i/>
          <w:color w:val="FF0000"/>
          <w:lang w:val="ro-RO"/>
        </w:rPr>
      </w:pPr>
    </w:p>
    <w:p w:rsidR="008131D2" w:rsidRPr="00ED2F0C" w:rsidRDefault="008131D2" w:rsidP="008131D2">
      <w:pPr>
        <w:tabs>
          <w:tab w:val="left" w:pos="1410"/>
          <w:tab w:val="center" w:pos="4680"/>
        </w:tabs>
        <w:spacing w:line="276" w:lineRule="auto"/>
        <w:ind w:right="-46"/>
        <w:outlineLvl w:val="0"/>
        <w:rPr>
          <w:i/>
          <w:color w:val="auto"/>
        </w:rPr>
      </w:pPr>
    </w:p>
    <w:sectPr w:rsidR="008131D2" w:rsidRPr="00ED2F0C" w:rsidSect="008131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71" w:rsidRDefault="00ED1071" w:rsidP="000E574C">
      <w:pPr>
        <w:spacing w:after="0" w:line="240" w:lineRule="auto"/>
      </w:pPr>
      <w:r>
        <w:separator/>
      </w:r>
    </w:p>
  </w:endnote>
  <w:endnote w:type="continuationSeparator" w:id="0">
    <w:p w:rsidR="00ED1071" w:rsidRDefault="00ED1071" w:rsidP="000E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8A0350">
    <w:pPr>
      <w:spacing w:after="0" w:line="259" w:lineRule="auto"/>
      <w:ind w:left="0" w:right="0" w:firstLine="0"/>
      <w:jc w:val="left"/>
    </w:pPr>
    <w:r>
      <w:rPr>
        <w:rFonts w:ascii="Calibri" w:eastAsia="Calibri" w:hAnsi="Calibri" w:cs="Calibri"/>
        <w:noProof/>
        <w:lang w:val="ro-RO" w:eastAsia="ro-RO"/>
      </w:rPr>
      <mc:AlternateContent>
        <mc:Choice Requires="wpg">
          <w:drawing>
            <wp:anchor distT="0" distB="0" distL="114300" distR="114300" simplePos="0" relativeHeight="251662336" behindDoc="0" locked="0" layoutInCell="1" allowOverlap="1">
              <wp:simplePos x="0" y="0"/>
              <wp:positionH relativeFrom="page">
                <wp:posOffset>881380</wp:posOffset>
              </wp:positionH>
              <wp:positionV relativeFrom="page">
                <wp:posOffset>9701530</wp:posOffset>
              </wp:positionV>
              <wp:extent cx="5798820" cy="56515"/>
              <wp:effectExtent l="0" t="0" r="0" b="5080"/>
              <wp:wrapSquare wrapText="bothSides"/>
              <wp:docPr id="6" name="Group 99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56515"/>
                        <a:chOff x="0" y="0"/>
                        <a:chExt cx="57985" cy="563"/>
                      </a:xfrm>
                    </wpg:grpSpPr>
                    <wps:wsp>
                      <wps:cNvPr id="7" name="Shape 103325"/>
                      <wps:cNvSpPr>
                        <a:spLocks/>
                      </wps:cNvSpPr>
                      <wps:spPr bwMode="auto">
                        <a:xfrm>
                          <a:off x="0" y="0"/>
                          <a:ext cx="57985" cy="381"/>
                        </a:xfrm>
                        <a:custGeom>
                          <a:avLst/>
                          <a:gdLst>
                            <a:gd name="T0" fmla="*/ 0 w 5798566"/>
                            <a:gd name="T1" fmla="*/ 0 h 38100"/>
                            <a:gd name="T2" fmla="*/ 5798566 w 5798566"/>
                            <a:gd name="T3" fmla="*/ 0 h 38100"/>
                            <a:gd name="T4" fmla="*/ 5798566 w 5798566"/>
                            <a:gd name="T5" fmla="*/ 38100 h 38100"/>
                            <a:gd name="T6" fmla="*/ 0 w 5798566"/>
                            <a:gd name="T7" fmla="*/ 38100 h 38100"/>
                            <a:gd name="T8" fmla="*/ 0 w 5798566"/>
                            <a:gd name="T9" fmla="*/ 0 h 38100"/>
                            <a:gd name="T10" fmla="*/ 0 w 5798566"/>
                            <a:gd name="T11" fmla="*/ 0 h 38100"/>
                            <a:gd name="T12" fmla="*/ 5798566 w 5798566"/>
                            <a:gd name="T13" fmla="*/ 38100 h 38100"/>
                          </a:gdLst>
                          <a:ahLst/>
                          <a:cxnLst>
                            <a:cxn ang="0">
                              <a:pos x="T0" y="T1"/>
                            </a:cxn>
                            <a:cxn ang="0">
                              <a:pos x="T2" y="T3"/>
                            </a:cxn>
                            <a:cxn ang="0">
                              <a:pos x="T4" y="T5"/>
                            </a:cxn>
                            <a:cxn ang="0">
                              <a:pos x="T6" y="T7"/>
                            </a:cxn>
                            <a:cxn ang="0">
                              <a:pos x="T8" y="T9"/>
                            </a:cxn>
                          </a:cxnLst>
                          <a:rect l="T10" t="T11" r="T12" b="T13"/>
                          <a:pathLst>
                            <a:path w="5798566" h="38100">
                              <a:moveTo>
                                <a:pt x="0" y="0"/>
                              </a:moveTo>
                              <a:lnTo>
                                <a:pt x="5798566" y="0"/>
                              </a:lnTo>
                              <a:lnTo>
                                <a:pt x="5798566"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03326"/>
                      <wps:cNvSpPr>
                        <a:spLocks/>
                      </wps:cNvSpPr>
                      <wps:spPr bwMode="auto">
                        <a:xfrm>
                          <a:off x="0" y="472"/>
                          <a:ext cx="57985" cy="91"/>
                        </a:xfrm>
                        <a:custGeom>
                          <a:avLst/>
                          <a:gdLst>
                            <a:gd name="T0" fmla="*/ 0 w 5798566"/>
                            <a:gd name="T1" fmla="*/ 0 h 9144"/>
                            <a:gd name="T2" fmla="*/ 5798566 w 5798566"/>
                            <a:gd name="T3" fmla="*/ 0 h 9144"/>
                            <a:gd name="T4" fmla="*/ 5798566 w 5798566"/>
                            <a:gd name="T5" fmla="*/ 9144 h 9144"/>
                            <a:gd name="T6" fmla="*/ 0 w 5798566"/>
                            <a:gd name="T7" fmla="*/ 9144 h 9144"/>
                            <a:gd name="T8" fmla="*/ 0 w 5798566"/>
                            <a:gd name="T9" fmla="*/ 0 h 9144"/>
                            <a:gd name="T10" fmla="*/ 0 w 5798566"/>
                            <a:gd name="T11" fmla="*/ 0 h 9144"/>
                            <a:gd name="T12" fmla="*/ 5798566 w 5798566"/>
                            <a:gd name="T13" fmla="*/ 9144 h 9144"/>
                          </a:gdLst>
                          <a:ahLst/>
                          <a:cxnLst>
                            <a:cxn ang="0">
                              <a:pos x="T0" y="T1"/>
                            </a:cxn>
                            <a:cxn ang="0">
                              <a:pos x="T2" y="T3"/>
                            </a:cxn>
                            <a:cxn ang="0">
                              <a:pos x="T4" y="T5"/>
                            </a:cxn>
                            <a:cxn ang="0">
                              <a:pos x="T6" y="T7"/>
                            </a:cxn>
                            <a:cxn ang="0">
                              <a:pos x="T8" y="T9"/>
                            </a:cxn>
                          </a:cxnLst>
                          <a:rect l="T10" t="T11" r="T12" b="T13"/>
                          <a:pathLst>
                            <a:path w="5798566" h="9144">
                              <a:moveTo>
                                <a:pt x="0" y="0"/>
                              </a:moveTo>
                              <a:lnTo>
                                <a:pt x="5798566" y="0"/>
                              </a:lnTo>
                              <a:lnTo>
                                <a:pt x="5798566"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026CE" id="Group 99593" o:spid="_x0000_s1026" style="position:absolute;margin-left:69.4pt;margin-top:763.9pt;width:456.6pt;height:4.45pt;z-index:251662336;mso-position-horizontal-relative:page;mso-position-vertical-relative:page" coordsize="579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MFdQQAAFcSAAAOAAAAZHJzL2Uyb0RvYy54bWzsWFtv2zYUfh/Q/0DosYCji+WLjDjF2tTB&#10;gGwrUO8H0BJ1QSVRI2XL2bD/vnNIUZac2PW8tk/Jg0SaHw/Pld+Jbt/ti5zsmJAZL5eWe+NYhJUh&#10;j7IyWVp/rFejuUVkTcuI5rxkS+uJSevd3ZufbptqwTye8jxigoCQUi6aammldV0tbFuGKSuovOEV&#10;K2Ex5qKgNUxFYkeCNiC9yG3PcaZ2w0VUCR4yKeHXe71o3Sn5cczC+vc4lqwm+dIC3Wr1FOq5wad9&#10;d0sXiaBVmoWtGvQKLQqalXBoJ+qe1pRsRfZMVJGFgkse1zchL2wex1nIlA1gjescWfMg+LZStiSL&#10;Jqk6N4Frj/x0tdjwt90nQbJoaU0tUtICQqROJUEwCcbonqZKFoB6ENXn6pPQNsLwkYdfJCzbx+s4&#10;TzSYbJpfeQQi6bbmyj37WBQoAgwnexWFpy4KbF+TEH6czIL53INghbA2mU7ciY5SmEIon+0K04+9&#10;fROzS6lu04U+UCnZKoUWQa7Jgzvl/3Pn55RWTEVJoqNad86MO9UycZ3x2FOG4OkAM86UfU/2VhAm&#10;weHX+7D1xXjuov86X9BFuJX1A+MqEHT3KGtdBBGMVHijNhHWEIO4yKEe3trEIQ3ByEym07ZoOpg7&#10;gKUETnRMZXUgrwdq5ZyWOO6BHXJCot8DfVUiOKMzRel3SiqUQQc8YzOEt4OdlQf3Xwc8Iy8YwE5Y&#10;7F4akIsi4v6nkLj9mDyzGLIrMflDU5NS4b5scwpGhCIlOOoaqLjEQsYEgxpfmwQFFCbgCTCoi2BT&#10;2efBkBwIVhUHyp0HQ8wRPGvr5DwYAorgoA/WJ7S2CiAdpJs1hgsIZ+1COIBy1uhwIJ01uFJVXEVr&#10;dBWajEPS6LsPK4ykS0uXEa4WfMfWXOHqowsQTj6s5mUfZaoV1VXlCFiDMO9Kyesj9an6wjAo89Zo&#10;HbRLccOTQQU0VV1Hnfnovd6VJHmeRassz9FgKZLNh1yQHQWPTj3P90z8B7BcJU7JcZvRHbcDp7Qe&#10;RnZRhPx34Hq+894LRqvpfDbyV/5kFMyc+chxg/fB1PED/371D6ap6y/SLIpY+ZiVzDQHrn8ZW7Rt&#10;iqZ11R5gfHX6D1QfWOiovza1BrAiq6FRyrMCuixvBjCdQymj0ccyUvlU0yzXY3uou3I3OMC8lUuA&#10;EzXDaELc8OgJ2EZwyFiIMLR0MEi5+MsiDbRHS0v+uaWCWST/pQTCDFzfx/RWE38y82Ai+iub/got&#10;QxC1tGoLbgEcfqhhBlu2lciSFE5y1b1Q8p+hU4gzZCSln9aqnQBn/yDyhhrXvVCPvBXtfR/y9mee&#10;jiYmqWmBWvoOzOVoWqd+qXwP9sbIam2Sb0PeLwm8mrtRGFD3SzKvYO4z0q7k7ZcUu5q2XxR2PWsf&#10;WQvX7itnf2POVhFD4jmQcp80DRkeVofU2idigzUI835O2SZNTvI7XLTQA1wIG577StiqCznZkrwS&#10;9tcIW/3vDV8vVPPRfmnBzyP9uSL4w/egu38BAAD//wMAUEsDBBQABgAIAAAAIQCZUSKX4gAAAA4B&#10;AAAPAAAAZHJzL2Rvd25yZXYueG1sTI9Pa4NAEMXvhX6HZQq9NesfTIJ1DSG0PYVCk0LpbaMTlbiz&#10;4m7UfPuOp+b23szjzW+yzWRaMWDvGksKwkUAAqmwZUOVgu/j+8sahPOaSt1aQgU3dLDJHx8ynZZ2&#10;pC8cDr4SXEIu1Qpq77tUSlfUaLRb2A6Jd2fbG+3Z9pUsez1yuWllFARLaXRDfKHWHe5qLC6Hq1Hw&#10;MepxG4dvw/5y3t1+j8nnzz5EpZ6fpu0rCI+T/w/DjM/okDPTyV6pdKJlH68Z3bNIohWrORIkEf93&#10;mmfxcgUyz+T9G/kfAAAA//8DAFBLAQItABQABgAIAAAAIQC2gziS/gAAAOEBAAATAAAAAAAAAAAA&#10;AAAAAAAAAABbQ29udGVudF9UeXBlc10ueG1sUEsBAi0AFAAGAAgAAAAhADj9If/WAAAAlAEAAAsA&#10;AAAAAAAAAAAAAAAALwEAAF9yZWxzLy5yZWxzUEsBAi0AFAAGAAgAAAAhAIISowV1BAAAVxIAAA4A&#10;AAAAAAAAAAAAAAAALgIAAGRycy9lMm9Eb2MueG1sUEsBAi0AFAAGAAgAAAAhAJlRIpfiAAAADgEA&#10;AA8AAAAAAAAAAAAAAAAAzwYAAGRycy9kb3ducmV2LnhtbFBLBQYAAAAABAAEAPMAAADeBwAAAAA=&#10;">
              <v:shape id="Shape 103325" o:spid="_x0000_s1027" style="position:absolute;width:57985;height:381;visibility:visible;mso-wrap-style:square;v-text-anchor:top" coordsize="5798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Ap8MA&#10;AADaAAAADwAAAGRycy9kb3ducmV2LnhtbESPwWrDMBBE74X8g9hAb7XcHGLjWgltIBBILk0Mvm6s&#10;rWVqrYwlJ+7fR4VCj8PMvGHK7Wx7caPRd44VvCYpCOLG6Y5bBdVl/5KD8AFZY++YFPyQh+1m8VRi&#10;od2dP+l2Dq2IEPYFKjAhDIWUvjFk0SduII7elxsthijHVuoR7xFue7lK07W02HFcMDjQzlDzfZ6s&#10;gqnKJpnV+TXPqvqyO62u4aM+KvW8nN/fQASaw3/4r33QCjL4vRJv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kAp8MAAADaAAAADwAAAAAAAAAAAAAAAACYAgAAZHJzL2Rv&#10;d25yZXYueG1sUEsFBgAAAAAEAAQA9QAAAIgDAAAAAA==&#10;" path="m,l5798566,r,38100l,38100,,e" fillcolor="#622423" stroked="f" strokeweight="0">
                <v:stroke miterlimit="83231f" joinstyle="miter"/>
                <v:path arrowok="t" o:connecttype="custom" o:connectlocs="0,0;57985,0;57985,381;0,381;0,0" o:connectangles="0,0,0,0,0" textboxrect="0,0,5798566,38100"/>
              </v:shape>
              <v:shape id="Shape 103326" o:spid="_x0000_s1028" style="position:absolute;top:472;width:57985;height:91;visibility:visible;mso-wrap-style:square;v-text-anchor:top" coordsize="5798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63cIA&#10;AADaAAAADwAAAGRycy9kb3ducmV2LnhtbERPu27CMBTdK/EP1kXqUhWnDDwCTkRBrQosQDt0vIov&#10;cUR8HWI3hL+vh0odj857mfe2Fh21vnKs4GWUgCAunK64VPD1+fY8A+EDssbaMSm4k4c8GzwsMdXu&#10;xkfqTqEUMYR9igpMCE0qpS8MWfQj1xBH7uxaiyHCtpS6xVsMt7UcJ8lEWqw4NhhsaG2ouJx+rILv&#10;981hcu92R5tM9b6YX832iV+Vehz2qwWIQH34F/+5P7SCuDVeiT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XrdwgAAANoAAAAPAAAAAAAAAAAAAAAAAJgCAABkcnMvZG93&#10;bnJldi54bWxQSwUGAAAAAAQABAD1AAAAhwMAAAAA&#10;" path="m,l5798566,r,9144l,9144,,e" fillcolor="#622423" stroked="f" strokeweight="0">
                <v:stroke miterlimit="83231f" joinstyle="miter"/>
                <v:path arrowok="t" o:connecttype="custom" o:connectlocs="0,0;57985,0;57985,91;0,91;0,0" o:connectangles="0,0,0,0,0" textboxrect="0,0,5798566,9144"/>
              </v:shape>
              <w10:wrap type="square" anchorx="page" anchory="page"/>
            </v:group>
          </w:pict>
        </mc:Fallback>
      </mc:AlternateContent>
    </w:r>
    <w:r w:rsidR="00B66184">
      <w:rPr>
        <w:sz w:val="16"/>
      </w:rPr>
      <w:t xml:space="preserve">Ghidul Solicitantului pentru participarea la Selecția Strategiilor de Dezvoltare Locală  </w:t>
    </w:r>
  </w:p>
  <w:p w:rsidR="00B66184" w:rsidRDefault="00B66184">
    <w:pPr>
      <w:spacing w:after="0" w:line="259" w:lineRule="auto"/>
      <w:ind w:left="0" w:right="0" w:firstLine="0"/>
      <w:jc w:val="left"/>
    </w:pPr>
    <w:r>
      <w:rPr>
        <w:sz w:val="16"/>
      </w:rPr>
      <w:t xml:space="preserve">Informaţiile din Ghidul Solicitantului nu pot fi utilizate în scopuri comerciale. Distribuirea acestui Ghid al Solicitantului se va </w:t>
    </w:r>
  </w:p>
  <w:p w:rsidR="00B66184" w:rsidRDefault="00B66184">
    <w:pPr>
      <w:tabs>
        <w:tab w:val="right" w:pos="9235"/>
      </w:tabs>
      <w:spacing w:after="0" w:line="259" w:lineRule="auto"/>
      <w:ind w:left="0" w:right="0" w:firstLine="0"/>
      <w:jc w:val="left"/>
    </w:pPr>
    <w:proofErr w:type="gramStart"/>
    <w:r>
      <w:rPr>
        <w:sz w:val="16"/>
      </w:rPr>
      <w:t>realiza</w:t>
    </w:r>
    <w:proofErr w:type="gramEnd"/>
    <w:r>
      <w:rPr>
        <w:sz w:val="16"/>
      </w:rPr>
      <w:t xml:space="preserve"> în mod gratuit şi doar cu acordul MADR. Toate drepturile rezervate MADR. </w:t>
    </w:r>
    <w:r>
      <w:rPr>
        <w:sz w:val="16"/>
      </w:rPr>
      <w:tab/>
      <w:t xml:space="preserve">Page </w:t>
    </w:r>
    <w:r w:rsidR="00532381">
      <w:fldChar w:fldCharType="begin"/>
    </w:r>
    <w:r>
      <w:instrText xml:space="preserve"> PAGE   \* MERGEFORMAT </w:instrText>
    </w:r>
    <w:r w:rsidR="00532381">
      <w:fldChar w:fldCharType="separate"/>
    </w:r>
    <w:r w:rsidRPr="00C56CC2">
      <w:rPr>
        <w:noProof/>
        <w:sz w:val="16"/>
      </w:rPr>
      <w:t>38</w:t>
    </w:r>
    <w:r w:rsidR="00532381">
      <w:rPr>
        <w:sz w:val="16"/>
      </w:rPr>
      <w:fldChar w:fldCharType="end"/>
    </w:r>
    <w:r>
      <w:rPr>
        <w:sz w:val="16"/>
      </w:rPr>
      <w:t xml:space="preserve"> </w:t>
    </w:r>
  </w:p>
  <w:p w:rsidR="00B66184" w:rsidRDefault="00B66184">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B66184">
    <w:pPr>
      <w:spacing w:after="0" w:line="259" w:lineRule="auto"/>
      <w:ind w:left="0" w:right="0" w:firstLine="0"/>
      <w:jc w:val="left"/>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8A0350">
    <w:pPr>
      <w:spacing w:after="0" w:line="259" w:lineRule="auto"/>
      <w:ind w:left="0" w:right="0" w:firstLine="0"/>
      <w:jc w:val="left"/>
    </w:pPr>
    <w:r>
      <w:rPr>
        <w:rFonts w:ascii="Calibri" w:eastAsia="Calibri" w:hAnsi="Calibri" w:cs="Calibri"/>
        <w:noProof/>
        <w:lang w:val="ro-RO" w:eastAsia="ro-RO"/>
      </w:rPr>
      <mc:AlternateContent>
        <mc:Choice Requires="wpg">
          <w:drawing>
            <wp:anchor distT="0" distB="0" distL="114300" distR="114300" simplePos="0" relativeHeight="251664384" behindDoc="0" locked="0" layoutInCell="1" allowOverlap="1">
              <wp:simplePos x="0" y="0"/>
              <wp:positionH relativeFrom="page">
                <wp:posOffset>881380</wp:posOffset>
              </wp:positionH>
              <wp:positionV relativeFrom="page">
                <wp:posOffset>9701530</wp:posOffset>
              </wp:positionV>
              <wp:extent cx="5798820" cy="56515"/>
              <wp:effectExtent l="0" t="0" r="0" b="5080"/>
              <wp:wrapSquare wrapText="bothSides"/>
              <wp:docPr id="3" name="Group 99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56515"/>
                        <a:chOff x="0" y="0"/>
                        <a:chExt cx="57985" cy="563"/>
                      </a:xfrm>
                    </wpg:grpSpPr>
                    <wps:wsp>
                      <wps:cNvPr id="4" name="Shape 103321"/>
                      <wps:cNvSpPr>
                        <a:spLocks/>
                      </wps:cNvSpPr>
                      <wps:spPr bwMode="auto">
                        <a:xfrm>
                          <a:off x="0" y="0"/>
                          <a:ext cx="57985" cy="381"/>
                        </a:xfrm>
                        <a:custGeom>
                          <a:avLst/>
                          <a:gdLst>
                            <a:gd name="T0" fmla="*/ 0 w 5798566"/>
                            <a:gd name="T1" fmla="*/ 0 h 38100"/>
                            <a:gd name="T2" fmla="*/ 5798566 w 5798566"/>
                            <a:gd name="T3" fmla="*/ 0 h 38100"/>
                            <a:gd name="T4" fmla="*/ 5798566 w 5798566"/>
                            <a:gd name="T5" fmla="*/ 38100 h 38100"/>
                            <a:gd name="T6" fmla="*/ 0 w 5798566"/>
                            <a:gd name="T7" fmla="*/ 38100 h 38100"/>
                            <a:gd name="T8" fmla="*/ 0 w 5798566"/>
                            <a:gd name="T9" fmla="*/ 0 h 38100"/>
                            <a:gd name="T10" fmla="*/ 0 w 5798566"/>
                            <a:gd name="T11" fmla="*/ 0 h 38100"/>
                            <a:gd name="T12" fmla="*/ 5798566 w 5798566"/>
                            <a:gd name="T13" fmla="*/ 38100 h 38100"/>
                          </a:gdLst>
                          <a:ahLst/>
                          <a:cxnLst>
                            <a:cxn ang="0">
                              <a:pos x="T0" y="T1"/>
                            </a:cxn>
                            <a:cxn ang="0">
                              <a:pos x="T2" y="T3"/>
                            </a:cxn>
                            <a:cxn ang="0">
                              <a:pos x="T4" y="T5"/>
                            </a:cxn>
                            <a:cxn ang="0">
                              <a:pos x="T6" y="T7"/>
                            </a:cxn>
                            <a:cxn ang="0">
                              <a:pos x="T8" y="T9"/>
                            </a:cxn>
                          </a:cxnLst>
                          <a:rect l="T10" t="T11" r="T12" b="T13"/>
                          <a:pathLst>
                            <a:path w="5798566" h="38100">
                              <a:moveTo>
                                <a:pt x="0" y="0"/>
                              </a:moveTo>
                              <a:lnTo>
                                <a:pt x="5798566" y="0"/>
                              </a:lnTo>
                              <a:lnTo>
                                <a:pt x="5798566"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03322"/>
                      <wps:cNvSpPr>
                        <a:spLocks/>
                      </wps:cNvSpPr>
                      <wps:spPr bwMode="auto">
                        <a:xfrm>
                          <a:off x="0" y="472"/>
                          <a:ext cx="57985" cy="91"/>
                        </a:xfrm>
                        <a:custGeom>
                          <a:avLst/>
                          <a:gdLst>
                            <a:gd name="T0" fmla="*/ 0 w 5798566"/>
                            <a:gd name="T1" fmla="*/ 0 h 9144"/>
                            <a:gd name="T2" fmla="*/ 5798566 w 5798566"/>
                            <a:gd name="T3" fmla="*/ 0 h 9144"/>
                            <a:gd name="T4" fmla="*/ 5798566 w 5798566"/>
                            <a:gd name="T5" fmla="*/ 9144 h 9144"/>
                            <a:gd name="T6" fmla="*/ 0 w 5798566"/>
                            <a:gd name="T7" fmla="*/ 9144 h 9144"/>
                            <a:gd name="T8" fmla="*/ 0 w 5798566"/>
                            <a:gd name="T9" fmla="*/ 0 h 9144"/>
                            <a:gd name="T10" fmla="*/ 0 w 5798566"/>
                            <a:gd name="T11" fmla="*/ 0 h 9144"/>
                            <a:gd name="T12" fmla="*/ 5798566 w 5798566"/>
                            <a:gd name="T13" fmla="*/ 9144 h 9144"/>
                          </a:gdLst>
                          <a:ahLst/>
                          <a:cxnLst>
                            <a:cxn ang="0">
                              <a:pos x="T0" y="T1"/>
                            </a:cxn>
                            <a:cxn ang="0">
                              <a:pos x="T2" y="T3"/>
                            </a:cxn>
                            <a:cxn ang="0">
                              <a:pos x="T4" y="T5"/>
                            </a:cxn>
                            <a:cxn ang="0">
                              <a:pos x="T6" y="T7"/>
                            </a:cxn>
                            <a:cxn ang="0">
                              <a:pos x="T8" y="T9"/>
                            </a:cxn>
                          </a:cxnLst>
                          <a:rect l="T10" t="T11" r="T12" b="T13"/>
                          <a:pathLst>
                            <a:path w="5798566" h="9144">
                              <a:moveTo>
                                <a:pt x="0" y="0"/>
                              </a:moveTo>
                              <a:lnTo>
                                <a:pt x="5798566" y="0"/>
                              </a:lnTo>
                              <a:lnTo>
                                <a:pt x="5798566"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DCD5C" id="Group 99515" o:spid="_x0000_s1026" style="position:absolute;margin-left:69.4pt;margin-top:763.9pt;width:456.6pt;height:4.45pt;z-index:251664384;mso-position-horizontal-relative:page;mso-position-vertical-relative:page" coordsize="579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0qdwQAAFcSAAAOAAAAZHJzL2Uyb0RvYy54bWzsWNtu20YQfS/Qf1jwsYDMi6gLBctBE0dG&#10;ATcJEPUDVryjJJfdpS5O0X/vzCyXomRLUVW3T/aDRGoPZ2fOzM4Z8/bdrizYJpYqF9Xccm8ci8VV&#10;KKK8SufWb8vFYGox1fAq4oWo4rn1FCvr3d2PP9xu61nsiUwUUSwZGKnUbFvPraxp6pltqzCLS65u&#10;RB1XsJgIWfIGbmVqR5JvwXpZ2J7jjO2tkFEtRRgrBb/e60XrjuwnSRw2n5NExQ0r5hb41tCnpM8V&#10;ftp3t3yWSl5nedi6wa/wouR5BZt2pu55w9la5s9MlXkohRJJcxOK0hZJkocxxQDRuM5RNA9SrGuK&#10;JZ1t07qjCag94ulqs+GnzRfJ8mhuDS1W8RJSRLuyIBi5I6RnW6czQD3I+mv9ReoY4fJRhL8rWLaP&#10;1/E+1WC22v4qIjDJ140genaJLNEEBM52lIWnLgvxrmEh/DiaBNOpB8kKYW00bt3gszCDVD57Ksw+&#10;9p4bmaeG6LrNZ3pDcrJ1CiOCWlN7OtW/o/NrxuuYsqSQqJZO39BJy8x1hkPP1XwSzJCp+kz2VtBJ&#10;BYRfz2HLxXBK23ZcAJFr1TzEghLBN4+q0YcggitKb9QWwhJykJQFnIefbOawLcPMjMbj9tB0MPcA&#10;ljHY0TEnqwN5PVBr57RFqMXexicsAsMd6LsWgYwOTP6xE1bHPeCZmCc92Fl70P+6jc/YCw5gJ3xz&#10;L03IRRlx/1FK3H5OnkUM1ZWa+uGZKalwV7U1BVeMoyQ41AZqofAgY4HBGV+aAgUUFuAJMLiLYHOy&#10;z4OhOBBMHQycOw+GnCN40vaM82BIKIKDPljv0MYqQXRQbpaYLhCcpQvpAMlZIuEgOkugkk5czRuk&#10;CkPGS7bVvQ9PGMugIdMxwtVSbOKlIFxz1ABh5/1qUfVR5rSiu3QcAWsQ5rsme32k3lU3T4My3xqt&#10;k3Yp7nBncAFDpdbchY/s9VqSEkUeLfKiwICVTFcfCsk2HBgde57vmfwfwAoqnErgY8Z3fBw0pWUY&#10;1YUE+c/A9XznvRcMFuPpZOAv/NEgmDjTgeMG74Ox4wf+/eIvLFPXn2V5FMXVY17FZjhw/cvUoh1T&#10;tKzTeID51eV/4PpBhA79taV1ACvzBgalIi9hyvImANM1lMU8+lhFVE8Nzwt9bR/6TnQDAeabKAFN&#10;1AqjBXEloidQGymgYiHDMNLBRSbkN4ttYTyaW+qPNZexxYpfKhDMwPV9LG+68UcTD25kf2XVX+FV&#10;CKbmVmNBF8DLDw3cwSPrWuZpBju51Bcq8TNMCkmOikT+aa/aG9Ds/0m8QS30LNQTbw8JR85A419Z&#10;vP0JGady7UagVr4D0xzN6NQ/Kv+FemNmdW2lryPeLxm8WrvRGEj3SzavUO4z1q7U7Zccu1q2XzR2&#10;vWofRQtt902zX1mzKWMoPHtR7oumEcP96qG09oXYYA3CfD+XbFMmJ/UdGi3MABfCDvd9E2yaQk6O&#10;JG+C/T3Bpv+94e0FDR/tmxZ8PdK/J4Hfvw+6+xsAAP//AwBQSwMEFAAGAAgAAAAhAJlRIpfiAAAA&#10;DgEAAA8AAABkcnMvZG93bnJldi54bWxMj09rg0AQxe+FfodlCr016x9MgnUNIbQ9hUKTQultoxOV&#10;uLPibtR8+46n5vbezOPNb7LNZFoxYO8aSwrCRQACqbBlQ5WC7+P7yxqE85pK3VpCBTd0sMkfHzKd&#10;lnakLxwOvhJcQi7VCmrvu1RKV9RotFvYDol3Z9sb7dn2lSx7PXK5aWUUBEtpdEN8odYd7mosLoer&#10;UfAx6nEbh2/D/nLe3X6PyefPPkSlnp+m7SsIj5P/D8OMz+iQM9PJXql0omUfrxnds0iiFas5EiQR&#10;/3eaZ/FyBTLP5P0b+R8AAAD//wMAUEsBAi0AFAAGAAgAAAAhALaDOJL+AAAA4QEAABMAAAAAAAAA&#10;AAAAAAAAAAAAAFtDb250ZW50X1R5cGVzXS54bWxQSwECLQAUAAYACAAAACEAOP0h/9YAAACUAQAA&#10;CwAAAAAAAAAAAAAAAAAvAQAAX3JlbHMvLnJlbHNQSwECLQAUAAYACAAAACEAHkSdKncEAABXEgAA&#10;DgAAAAAAAAAAAAAAAAAuAgAAZHJzL2Uyb0RvYy54bWxQSwECLQAUAAYACAAAACEAmVEil+IAAAAO&#10;AQAADwAAAAAAAAAAAAAAAADRBgAAZHJzL2Rvd25yZXYueG1sUEsFBgAAAAAEAAQA8wAAAOAHAAAA&#10;AA==&#10;">
              <v:shape id="Shape 103321" o:spid="_x0000_s1027" style="position:absolute;width:57985;height:381;visibility:visible;mso-wrap-style:square;v-text-anchor:top" coordsize="579856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0MIA&#10;AADaAAAADwAAAGRycy9kb3ducmV2LnhtbESPQYvCMBSE7wv+h/AEb2uqyLZUo6ggCLuX1UKvz+bZ&#10;FpuX0qRa//1GEPY4zMw3zGozmEbcqXO1ZQWzaQSCuLC65lJBdj58JiCcR9bYWCYFT3KwWY8+Vphq&#10;++Bfup98KQKEXYoKKu/bVEpXVGTQTW1LHLyr7Qz6ILtS6g4fAW4aOY+iL2mw5rBQYUv7iorbqTcK&#10;+izuZZwnlyTO8vP+Z37xu/xbqcl42C5BeBr8f/jdPmoFC3hdC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57QwgAAANoAAAAPAAAAAAAAAAAAAAAAAJgCAABkcnMvZG93&#10;bnJldi54bWxQSwUGAAAAAAQABAD1AAAAhwMAAAAA&#10;" path="m,l5798566,r,38100l,38100,,e" fillcolor="#622423" stroked="f" strokeweight="0">
                <v:stroke miterlimit="83231f" joinstyle="miter"/>
                <v:path arrowok="t" o:connecttype="custom" o:connectlocs="0,0;57985,0;57985,381;0,381;0,0" o:connectangles="0,0,0,0,0" textboxrect="0,0,5798566,38100"/>
              </v:shape>
              <v:shape id="Shape 103322" o:spid="_x0000_s1028" style="position:absolute;top:472;width:57985;height:91;visibility:visible;mso-wrap-style:square;v-text-anchor:top" coordsize="5798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VQ8UA&#10;AADaAAAADwAAAGRycy9kb3ducmV2LnhtbESPQWsCMRSE74L/ITyhl6JZC1q7GqVaKtpeqvXg8bF5&#10;bpZuXtZNuq7/vhEKHoeZ+YaZLVpbioZqXzhWMBwkIIgzpwvOFRy+3/sTED4gaywdk4IreVjMu50Z&#10;ptpdeEfNPuQiQtinqMCEUKVS+syQRT9wFXH0Tq62GKKsc6lrvES4LeVTkoylxYLjgsGKVoayn/2v&#10;VXBcv32Nr83HzibP+jN7OZvtIy+Veui1r1MQgdpwD/+3N1rBCG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NVDxQAAANoAAAAPAAAAAAAAAAAAAAAAAJgCAABkcnMv&#10;ZG93bnJldi54bWxQSwUGAAAAAAQABAD1AAAAigMAAAAA&#10;" path="m,l5798566,r,9144l,9144,,e" fillcolor="#622423" stroked="f" strokeweight="0">
                <v:stroke miterlimit="83231f" joinstyle="miter"/>
                <v:path arrowok="t" o:connecttype="custom" o:connectlocs="0,0;57985,0;57985,91;0,91;0,0" o:connectangles="0,0,0,0,0" textboxrect="0,0,5798566,9144"/>
              </v:shape>
              <w10:wrap type="square" anchorx="page" anchory="page"/>
            </v:group>
          </w:pict>
        </mc:Fallback>
      </mc:AlternateContent>
    </w:r>
    <w:r w:rsidR="00B66184">
      <w:rPr>
        <w:sz w:val="16"/>
      </w:rPr>
      <w:t xml:space="preserve">Ghidul Solicitantului pentru participarea la Selecția Strategiilor de Dezvoltare Locală  </w:t>
    </w:r>
  </w:p>
  <w:p w:rsidR="00B66184" w:rsidRDefault="00B66184">
    <w:pPr>
      <w:spacing w:after="0" w:line="259" w:lineRule="auto"/>
      <w:ind w:left="0" w:right="0" w:firstLine="0"/>
      <w:jc w:val="left"/>
    </w:pPr>
    <w:r>
      <w:rPr>
        <w:sz w:val="16"/>
      </w:rPr>
      <w:t xml:space="preserve">Informaţiile din Ghidul Solicitantului nu pot fi utilizate în scopuri comerciale. Distribuirea acestui Ghid al Solicitantului se va </w:t>
    </w:r>
  </w:p>
  <w:p w:rsidR="00B66184" w:rsidRDefault="00B66184">
    <w:pPr>
      <w:tabs>
        <w:tab w:val="right" w:pos="9235"/>
      </w:tabs>
      <w:spacing w:after="0" w:line="259" w:lineRule="auto"/>
      <w:ind w:left="0" w:right="0" w:firstLine="0"/>
      <w:jc w:val="left"/>
    </w:pPr>
    <w:proofErr w:type="gramStart"/>
    <w:r>
      <w:rPr>
        <w:sz w:val="16"/>
      </w:rPr>
      <w:t>realiza</w:t>
    </w:r>
    <w:proofErr w:type="gramEnd"/>
    <w:r>
      <w:rPr>
        <w:sz w:val="16"/>
      </w:rPr>
      <w:t xml:space="preserve"> în mod gratuit şi doar cu acordul MADR. Toate drepturile rezervate MADR. </w:t>
    </w:r>
    <w:r>
      <w:rPr>
        <w:sz w:val="16"/>
      </w:rPr>
      <w:tab/>
      <w:t xml:space="preserve">Page </w:t>
    </w:r>
    <w:r w:rsidR="00532381">
      <w:fldChar w:fldCharType="begin"/>
    </w:r>
    <w:r>
      <w:instrText xml:space="preserve"> PAGE   \* MERGEFORMAT </w:instrText>
    </w:r>
    <w:r w:rsidR="00532381">
      <w:fldChar w:fldCharType="separate"/>
    </w:r>
    <w:r>
      <w:rPr>
        <w:sz w:val="16"/>
      </w:rPr>
      <w:t>10</w:t>
    </w:r>
    <w:r w:rsidR="00532381">
      <w:rPr>
        <w:sz w:val="16"/>
      </w:rPr>
      <w:fldChar w:fldCharType="end"/>
    </w:r>
    <w:r>
      <w:rPr>
        <w:sz w:val="16"/>
      </w:rPr>
      <w:t xml:space="preserve"> </w:t>
    </w:r>
  </w:p>
  <w:p w:rsidR="00B66184" w:rsidRDefault="00B66184">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71" w:rsidRDefault="00ED1071" w:rsidP="000E574C">
      <w:pPr>
        <w:spacing w:after="0" w:line="240" w:lineRule="auto"/>
      </w:pPr>
      <w:r>
        <w:separator/>
      </w:r>
    </w:p>
  </w:footnote>
  <w:footnote w:type="continuationSeparator" w:id="0">
    <w:p w:rsidR="00ED1071" w:rsidRDefault="00ED1071" w:rsidP="000E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B66184">
    <w:pPr>
      <w:spacing w:after="0" w:line="259" w:lineRule="auto"/>
      <w:ind w:left="1042" w:right="0" w:firstLine="0"/>
      <w:jc w:val="left"/>
    </w:pPr>
    <w:r>
      <w:rPr>
        <w:noProof/>
        <w:lang w:val="ro-RO" w:eastAsia="ro-RO"/>
      </w:rPr>
      <w:drawing>
        <wp:anchor distT="0" distB="0" distL="114300" distR="114300" simplePos="0" relativeHeight="251657216" behindDoc="0" locked="0" layoutInCell="1" allowOverlap="0">
          <wp:simplePos x="0" y="0"/>
          <wp:positionH relativeFrom="page">
            <wp:posOffset>1560830</wp:posOffset>
          </wp:positionH>
          <wp:positionV relativeFrom="page">
            <wp:posOffset>270510</wp:posOffset>
          </wp:positionV>
          <wp:extent cx="4433062" cy="835025"/>
          <wp:effectExtent l="0" t="0" r="0" b="0"/>
          <wp:wrapSquare wrapText="bothSides"/>
          <wp:docPr id="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4433062" cy="835025"/>
                  </a:xfrm>
                  <a:prstGeom prst="rect">
                    <a:avLst/>
                  </a:prstGeom>
                </pic:spPr>
              </pic:pic>
            </a:graphicData>
          </a:graphic>
        </wp:anchor>
      </w:drawing>
    </w:r>
    <w:r>
      <w:rPr>
        <w:rFonts w:ascii="Calibri" w:eastAsia="Calibri" w:hAnsi="Calibri" w:cs="Calibri"/>
      </w:rPr>
      <w:t xml:space="preserve"> </w:t>
    </w:r>
  </w:p>
  <w:p w:rsidR="00B66184" w:rsidRDefault="00B66184">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B66184" w:rsidP="003320E3">
    <w:pPr>
      <w:spacing w:after="0" w:line="259" w:lineRule="auto"/>
      <w:ind w:left="0" w:right="0" w:firstLine="0"/>
      <w:jc w:val="left"/>
    </w:pPr>
    <w:r>
      <w:rPr>
        <w:rFonts w:ascii="Calibri" w:eastAsia="Calibri" w:hAnsi="Calibri" w:cs="Calibri"/>
      </w:rPr>
      <w:t xml:space="preserve"> </w:t>
    </w:r>
  </w:p>
  <w:p w:rsidR="00B66184" w:rsidRDefault="00B66184">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4" w:rsidRDefault="00B66184">
    <w:pPr>
      <w:spacing w:after="0" w:line="259" w:lineRule="auto"/>
      <w:ind w:left="1042" w:right="0" w:firstLine="0"/>
      <w:jc w:val="left"/>
    </w:pPr>
    <w:r>
      <w:rPr>
        <w:noProof/>
        <w:lang w:val="ro-RO" w:eastAsia="ro-RO"/>
      </w:rPr>
      <w:drawing>
        <wp:anchor distT="0" distB="0" distL="114300" distR="114300" simplePos="0" relativeHeight="251659264" behindDoc="0" locked="0" layoutInCell="1" allowOverlap="0">
          <wp:simplePos x="0" y="0"/>
          <wp:positionH relativeFrom="page">
            <wp:posOffset>1560830</wp:posOffset>
          </wp:positionH>
          <wp:positionV relativeFrom="page">
            <wp:posOffset>270510</wp:posOffset>
          </wp:positionV>
          <wp:extent cx="4433062" cy="835025"/>
          <wp:effectExtent l="0" t="0" r="0" b="0"/>
          <wp:wrapSquare wrapText="bothSides"/>
          <wp:docPr id="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4433062" cy="835025"/>
                  </a:xfrm>
                  <a:prstGeom prst="rect">
                    <a:avLst/>
                  </a:prstGeom>
                </pic:spPr>
              </pic:pic>
            </a:graphicData>
          </a:graphic>
        </wp:anchor>
      </w:drawing>
    </w:r>
    <w:r>
      <w:rPr>
        <w:rFonts w:ascii="Calibri" w:eastAsia="Calibri" w:hAnsi="Calibri" w:cs="Calibri"/>
      </w:rPr>
      <w:t xml:space="preserve"> </w:t>
    </w:r>
  </w:p>
  <w:p w:rsidR="00B66184" w:rsidRDefault="00B66184">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731"/>
    <w:multiLevelType w:val="multilevel"/>
    <w:tmpl w:val="3D7E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670E6"/>
    <w:multiLevelType w:val="hybridMultilevel"/>
    <w:tmpl w:val="E3E684B0"/>
    <w:lvl w:ilvl="0" w:tplc="58A88822">
      <w:start w:val="1"/>
      <w:numFmt w:val="bullet"/>
      <w:lvlText w:val=""/>
      <w:lvlJc w:val="left"/>
      <w:pPr>
        <w:ind w:left="749" w:hanging="360"/>
      </w:pPr>
      <w:rPr>
        <w:rFonts w:ascii="Wingdings" w:hAnsi="Wingdings" w:hint="default"/>
        <w:color w:val="FF0000"/>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2" w15:restartNumberingAfterBreak="0">
    <w:nsid w:val="0D5C2892"/>
    <w:multiLevelType w:val="hybridMultilevel"/>
    <w:tmpl w:val="4A8C5A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F947B2"/>
    <w:multiLevelType w:val="hybridMultilevel"/>
    <w:tmpl w:val="E34C8E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199F1FFF"/>
    <w:multiLevelType w:val="hybridMultilevel"/>
    <w:tmpl w:val="74C89E58"/>
    <w:lvl w:ilvl="0" w:tplc="0DB6826E">
      <w:start w:val="1"/>
      <w:numFmt w:val="bullet"/>
      <w:lvlText w:val="•"/>
      <w:lvlJc w:val="left"/>
      <w:pPr>
        <w:tabs>
          <w:tab w:val="num" w:pos="720"/>
        </w:tabs>
        <w:ind w:left="720" w:hanging="360"/>
      </w:pPr>
      <w:rPr>
        <w:rFonts w:ascii="Arial" w:hAnsi="Arial" w:hint="default"/>
      </w:rPr>
    </w:lvl>
    <w:lvl w:ilvl="1" w:tplc="3DA2C3F4" w:tentative="1">
      <w:start w:val="1"/>
      <w:numFmt w:val="bullet"/>
      <w:lvlText w:val="•"/>
      <w:lvlJc w:val="left"/>
      <w:pPr>
        <w:tabs>
          <w:tab w:val="num" w:pos="1440"/>
        </w:tabs>
        <w:ind w:left="1440" w:hanging="360"/>
      </w:pPr>
      <w:rPr>
        <w:rFonts w:ascii="Arial" w:hAnsi="Arial" w:hint="default"/>
      </w:rPr>
    </w:lvl>
    <w:lvl w:ilvl="2" w:tplc="1640EE3E" w:tentative="1">
      <w:start w:val="1"/>
      <w:numFmt w:val="bullet"/>
      <w:lvlText w:val="•"/>
      <w:lvlJc w:val="left"/>
      <w:pPr>
        <w:tabs>
          <w:tab w:val="num" w:pos="2160"/>
        </w:tabs>
        <w:ind w:left="2160" w:hanging="360"/>
      </w:pPr>
      <w:rPr>
        <w:rFonts w:ascii="Arial" w:hAnsi="Arial" w:hint="default"/>
      </w:rPr>
    </w:lvl>
    <w:lvl w:ilvl="3" w:tplc="848ED192" w:tentative="1">
      <w:start w:val="1"/>
      <w:numFmt w:val="bullet"/>
      <w:lvlText w:val="•"/>
      <w:lvlJc w:val="left"/>
      <w:pPr>
        <w:tabs>
          <w:tab w:val="num" w:pos="2880"/>
        </w:tabs>
        <w:ind w:left="2880" w:hanging="360"/>
      </w:pPr>
      <w:rPr>
        <w:rFonts w:ascii="Arial" w:hAnsi="Arial" w:hint="default"/>
      </w:rPr>
    </w:lvl>
    <w:lvl w:ilvl="4" w:tplc="7AFEC276" w:tentative="1">
      <w:start w:val="1"/>
      <w:numFmt w:val="bullet"/>
      <w:lvlText w:val="•"/>
      <w:lvlJc w:val="left"/>
      <w:pPr>
        <w:tabs>
          <w:tab w:val="num" w:pos="3600"/>
        </w:tabs>
        <w:ind w:left="3600" w:hanging="360"/>
      </w:pPr>
      <w:rPr>
        <w:rFonts w:ascii="Arial" w:hAnsi="Arial" w:hint="default"/>
      </w:rPr>
    </w:lvl>
    <w:lvl w:ilvl="5" w:tplc="D010A91A" w:tentative="1">
      <w:start w:val="1"/>
      <w:numFmt w:val="bullet"/>
      <w:lvlText w:val="•"/>
      <w:lvlJc w:val="left"/>
      <w:pPr>
        <w:tabs>
          <w:tab w:val="num" w:pos="4320"/>
        </w:tabs>
        <w:ind w:left="4320" w:hanging="360"/>
      </w:pPr>
      <w:rPr>
        <w:rFonts w:ascii="Arial" w:hAnsi="Arial" w:hint="default"/>
      </w:rPr>
    </w:lvl>
    <w:lvl w:ilvl="6" w:tplc="ECFABB5C" w:tentative="1">
      <w:start w:val="1"/>
      <w:numFmt w:val="bullet"/>
      <w:lvlText w:val="•"/>
      <w:lvlJc w:val="left"/>
      <w:pPr>
        <w:tabs>
          <w:tab w:val="num" w:pos="5040"/>
        </w:tabs>
        <w:ind w:left="5040" w:hanging="360"/>
      </w:pPr>
      <w:rPr>
        <w:rFonts w:ascii="Arial" w:hAnsi="Arial" w:hint="default"/>
      </w:rPr>
    </w:lvl>
    <w:lvl w:ilvl="7" w:tplc="64FEF9EA" w:tentative="1">
      <w:start w:val="1"/>
      <w:numFmt w:val="bullet"/>
      <w:lvlText w:val="•"/>
      <w:lvlJc w:val="left"/>
      <w:pPr>
        <w:tabs>
          <w:tab w:val="num" w:pos="5760"/>
        </w:tabs>
        <w:ind w:left="5760" w:hanging="360"/>
      </w:pPr>
      <w:rPr>
        <w:rFonts w:ascii="Arial" w:hAnsi="Arial" w:hint="default"/>
      </w:rPr>
    </w:lvl>
    <w:lvl w:ilvl="8" w:tplc="53487E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987700"/>
    <w:multiLevelType w:val="hybridMultilevel"/>
    <w:tmpl w:val="3126DE2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44A29"/>
    <w:multiLevelType w:val="hybridMultilevel"/>
    <w:tmpl w:val="B94E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A3C38"/>
    <w:multiLevelType w:val="hybridMultilevel"/>
    <w:tmpl w:val="982412EC"/>
    <w:lvl w:ilvl="0" w:tplc="DC9834D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70A7F14"/>
    <w:multiLevelType w:val="hybridMultilevel"/>
    <w:tmpl w:val="7ED058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A09050D"/>
    <w:multiLevelType w:val="hybridMultilevel"/>
    <w:tmpl w:val="CF7ED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10470"/>
    <w:multiLevelType w:val="hybridMultilevel"/>
    <w:tmpl w:val="A51CD6C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5F26657"/>
    <w:multiLevelType w:val="multilevel"/>
    <w:tmpl w:val="55F2665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2"/>
  </w:num>
  <w:num w:numId="4">
    <w:abstractNumId w:val="11"/>
  </w:num>
  <w:num w:numId="5">
    <w:abstractNumId w:val="1"/>
  </w:num>
  <w:num w:numId="6">
    <w:abstractNumId w:val="2"/>
  </w:num>
  <w:num w:numId="7">
    <w:abstractNumId w:val="8"/>
  </w:num>
  <w:num w:numId="8">
    <w:abstractNumId w:val="4"/>
  </w:num>
  <w:num w:numId="9">
    <w:abstractNumId w:val="3"/>
  </w:num>
  <w:num w:numId="10">
    <w:abstractNumId w:val="0"/>
  </w:num>
  <w:num w:numId="11">
    <w:abstractNumId w:val="10"/>
  </w:num>
  <w:num w:numId="12">
    <w:abstractNumId w:val="7"/>
  </w:num>
  <w:num w:numId="13">
    <w:abstractNumId w:val="5"/>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4C"/>
    <w:rsid w:val="00004F81"/>
    <w:rsid w:val="000300F0"/>
    <w:rsid w:val="00033B75"/>
    <w:rsid w:val="0004675D"/>
    <w:rsid w:val="00052C92"/>
    <w:rsid w:val="00052EDD"/>
    <w:rsid w:val="000A1092"/>
    <w:rsid w:val="000A6C07"/>
    <w:rsid w:val="000C51BB"/>
    <w:rsid w:val="000E574C"/>
    <w:rsid w:val="000F1F2A"/>
    <w:rsid w:val="001175F5"/>
    <w:rsid w:val="00141740"/>
    <w:rsid w:val="00196508"/>
    <w:rsid w:val="001B5A37"/>
    <w:rsid w:val="001B618D"/>
    <w:rsid w:val="001E37BD"/>
    <w:rsid w:val="001F3896"/>
    <w:rsid w:val="002034A5"/>
    <w:rsid w:val="002221F9"/>
    <w:rsid w:val="0022449B"/>
    <w:rsid w:val="002269B0"/>
    <w:rsid w:val="002651F5"/>
    <w:rsid w:val="00266ECB"/>
    <w:rsid w:val="00275535"/>
    <w:rsid w:val="00283889"/>
    <w:rsid w:val="00290C03"/>
    <w:rsid w:val="002B2748"/>
    <w:rsid w:val="002C14F7"/>
    <w:rsid w:val="002C2FE1"/>
    <w:rsid w:val="002F5D0B"/>
    <w:rsid w:val="00314195"/>
    <w:rsid w:val="00323E7A"/>
    <w:rsid w:val="003320E3"/>
    <w:rsid w:val="00347D5D"/>
    <w:rsid w:val="00351973"/>
    <w:rsid w:val="00355648"/>
    <w:rsid w:val="003C39B4"/>
    <w:rsid w:val="003F065E"/>
    <w:rsid w:val="003F616E"/>
    <w:rsid w:val="00407ED3"/>
    <w:rsid w:val="00417D9A"/>
    <w:rsid w:val="00422762"/>
    <w:rsid w:val="00440FE3"/>
    <w:rsid w:val="00443786"/>
    <w:rsid w:val="0044411C"/>
    <w:rsid w:val="004442C6"/>
    <w:rsid w:val="004A2A0D"/>
    <w:rsid w:val="004A3126"/>
    <w:rsid w:val="004A72C9"/>
    <w:rsid w:val="004B2376"/>
    <w:rsid w:val="004C17F0"/>
    <w:rsid w:val="004D03A5"/>
    <w:rsid w:val="004D3626"/>
    <w:rsid w:val="004E573D"/>
    <w:rsid w:val="00532381"/>
    <w:rsid w:val="0055118E"/>
    <w:rsid w:val="00571373"/>
    <w:rsid w:val="0057376F"/>
    <w:rsid w:val="0057773E"/>
    <w:rsid w:val="0059214B"/>
    <w:rsid w:val="005E74EB"/>
    <w:rsid w:val="005F2217"/>
    <w:rsid w:val="0060729C"/>
    <w:rsid w:val="00611A15"/>
    <w:rsid w:val="00626E81"/>
    <w:rsid w:val="006324D0"/>
    <w:rsid w:val="00636823"/>
    <w:rsid w:val="00644418"/>
    <w:rsid w:val="006446F1"/>
    <w:rsid w:val="00662876"/>
    <w:rsid w:val="00672DAE"/>
    <w:rsid w:val="00674C58"/>
    <w:rsid w:val="00694FB7"/>
    <w:rsid w:val="006A38E0"/>
    <w:rsid w:val="006C3360"/>
    <w:rsid w:val="00701A48"/>
    <w:rsid w:val="00717889"/>
    <w:rsid w:val="00740452"/>
    <w:rsid w:val="0076187C"/>
    <w:rsid w:val="00797F40"/>
    <w:rsid w:val="007E0CAF"/>
    <w:rsid w:val="007E5EF1"/>
    <w:rsid w:val="00801705"/>
    <w:rsid w:val="00811C1B"/>
    <w:rsid w:val="008131D2"/>
    <w:rsid w:val="00826167"/>
    <w:rsid w:val="008376BA"/>
    <w:rsid w:val="00876C46"/>
    <w:rsid w:val="00883433"/>
    <w:rsid w:val="008938CA"/>
    <w:rsid w:val="00896DEF"/>
    <w:rsid w:val="008A0350"/>
    <w:rsid w:val="008A2A71"/>
    <w:rsid w:val="008A3F5F"/>
    <w:rsid w:val="008B2D0B"/>
    <w:rsid w:val="008C099F"/>
    <w:rsid w:val="008C2804"/>
    <w:rsid w:val="008C2FFF"/>
    <w:rsid w:val="008C40BC"/>
    <w:rsid w:val="008D5874"/>
    <w:rsid w:val="008E586D"/>
    <w:rsid w:val="008F170F"/>
    <w:rsid w:val="008F26D1"/>
    <w:rsid w:val="00902545"/>
    <w:rsid w:val="00914058"/>
    <w:rsid w:val="00931177"/>
    <w:rsid w:val="00946C57"/>
    <w:rsid w:val="00954A9E"/>
    <w:rsid w:val="00960565"/>
    <w:rsid w:val="00964D35"/>
    <w:rsid w:val="00977004"/>
    <w:rsid w:val="00984A2D"/>
    <w:rsid w:val="00985D0C"/>
    <w:rsid w:val="00997C94"/>
    <w:rsid w:val="009A3F56"/>
    <w:rsid w:val="009B3B05"/>
    <w:rsid w:val="009E2FF7"/>
    <w:rsid w:val="009E72BF"/>
    <w:rsid w:val="009F57A0"/>
    <w:rsid w:val="009F65EE"/>
    <w:rsid w:val="00A0231E"/>
    <w:rsid w:val="00A1328D"/>
    <w:rsid w:val="00A151FD"/>
    <w:rsid w:val="00A23603"/>
    <w:rsid w:val="00A23E88"/>
    <w:rsid w:val="00A45367"/>
    <w:rsid w:val="00A53401"/>
    <w:rsid w:val="00A5682B"/>
    <w:rsid w:val="00A57837"/>
    <w:rsid w:val="00A626C9"/>
    <w:rsid w:val="00A71A83"/>
    <w:rsid w:val="00A92486"/>
    <w:rsid w:val="00AA1872"/>
    <w:rsid w:val="00AC3FEB"/>
    <w:rsid w:val="00AE3B4F"/>
    <w:rsid w:val="00AE52D1"/>
    <w:rsid w:val="00AE7CC4"/>
    <w:rsid w:val="00AF4A64"/>
    <w:rsid w:val="00B06966"/>
    <w:rsid w:val="00B0771B"/>
    <w:rsid w:val="00B126E7"/>
    <w:rsid w:val="00B21F7D"/>
    <w:rsid w:val="00B66184"/>
    <w:rsid w:val="00BA0C0C"/>
    <w:rsid w:val="00BD6BB6"/>
    <w:rsid w:val="00BE251C"/>
    <w:rsid w:val="00C161F0"/>
    <w:rsid w:val="00C94683"/>
    <w:rsid w:val="00C972B0"/>
    <w:rsid w:val="00CA22E9"/>
    <w:rsid w:val="00CF0276"/>
    <w:rsid w:val="00CF3485"/>
    <w:rsid w:val="00D1110D"/>
    <w:rsid w:val="00D219BE"/>
    <w:rsid w:val="00D237C7"/>
    <w:rsid w:val="00D259F3"/>
    <w:rsid w:val="00D37F65"/>
    <w:rsid w:val="00D432F4"/>
    <w:rsid w:val="00D61A3F"/>
    <w:rsid w:val="00D72ADF"/>
    <w:rsid w:val="00DB6BCB"/>
    <w:rsid w:val="00DC16E3"/>
    <w:rsid w:val="00DC1C0F"/>
    <w:rsid w:val="00DC3817"/>
    <w:rsid w:val="00DD717A"/>
    <w:rsid w:val="00DE6B3F"/>
    <w:rsid w:val="00DF0531"/>
    <w:rsid w:val="00DF738E"/>
    <w:rsid w:val="00E05556"/>
    <w:rsid w:val="00E05D7C"/>
    <w:rsid w:val="00E179ED"/>
    <w:rsid w:val="00E23A8E"/>
    <w:rsid w:val="00E27F11"/>
    <w:rsid w:val="00E45E58"/>
    <w:rsid w:val="00E874CA"/>
    <w:rsid w:val="00E967EA"/>
    <w:rsid w:val="00E970E0"/>
    <w:rsid w:val="00EA1489"/>
    <w:rsid w:val="00EA14D4"/>
    <w:rsid w:val="00ED1071"/>
    <w:rsid w:val="00ED2F0C"/>
    <w:rsid w:val="00EE39CD"/>
    <w:rsid w:val="00F43161"/>
    <w:rsid w:val="00F55546"/>
    <w:rsid w:val="00F62945"/>
    <w:rsid w:val="00F92E35"/>
    <w:rsid w:val="00FA369C"/>
    <w:rsid w:val="00FC234F"/>
    <w:rsid w:val="00FC4EF5"/>
    <w:rsid w:val="00FF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401EA-35A9-4486-BC19-04C0630C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4C"/>
    <w:pPr>
      <w:spacing w:after="39" w:line="248" w:lineRule="auto"/>
      <w:ind w:left="10" w:right="66" w:hanging="10"/>
      <w:jc w:val="both"/>
    </w:pPr>
    <w:rPr>
      <w:rFonts w:ascii="Trebuchet MS" w:eastAsia="Trebuchet MS" w:hAnsi="Trebuchet MS" w:cs="Trebuchet MS"/>
      <w:color w:val="000000"/>
      <w:sz w:val="22"/>
      <w:szCs w:val="22"/>
      <w:lang w:val="en-US"/>
    </w:rPr>
  </w:style>
  <w:style w:type="paragraph" w:styleId="Heading1">
    <w:name w:val="heading 1"/>
    <w:aliases w:val=" Char Char Char Char"/>
    <w:basedOn w:val="Normal"/>
    <w:next w:val="Normal"/>
    <w:link w:val="Heading1Char"/>
    <w:qFormat/>
    <w:rsid w:val="004442C6"/>
    <w:pPr>
      <w:keepNext/>
      <w:spacing w:before="240" w:after="60"/>
      <w:outlineLvl w:val="0"/>
    </w:pPr>
    <w:rPr>
      <w:rFonts w:cs="Arial"/>
      <w:b/>
      <w:bCs/>
      <w:kern w:val="32"/>
      <w:sz w:val="32"/>
      <w:szCs w:val="32"/>
    </w:rPr>
  </w:style>
  <w:style w:type="paragraph" w:styleId="Heading2">
    <w:name w:val="heading 2"/>
    <w:aliases w:val="Heading 2 Char Char"/>
    <w:basedOn w:val="Normal"/>
    <w:next w:val="Normal"/>
    <w:link w:val="Heading2Char"/>
    <w:qFormat/>
    <w:rsid w:val="004442C6"/>
    <w:pPr>
      <w:keepNext/>
      <w:spacing w:before="240" w:after="60"/>
      <w:outlineLvl w:val="1"/>
    </w:pPr>
    <w:rPr>
      <w:rFonts w:cs="Arial"/>
      <w:b/>
      <w:bCs/>
      <w:i/>
      <w:iCs/>
      <w:sz w:val="28"/>
      <w:szCs w:val="28"/>
    </w:rPr>
  </w:style>
  <w:style w:type="paragraph" w:styleId="Heading3">
    <w:name w:val="heading 3"/>
    <w:aliases w:val="Heading 3 Char Char Char Char,Heading 3 Char Char Char"/>
    <w:basedOn w:val="Normal"/>
    <w:next w:val="Normal"/>
    <w:link w:val="Heading3Char1"/>
    <w:qFormat/>
    <w:rsid w:val="004442C6"/>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4442C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442C6"/>
    <w:pPr>
      <w:keepNext/>
      <w:jc w:val="center"/>
      <w:outlineLvl w:val="4"/>
    </w:pPr>
    <w:rPr>
      <w:rFonts w:ascii="Times New Roman" w:hAnsi="Times New Roman"/>
      <w:b/>
      <w:bCs/>
      <w:sz w:val="20"/>
      <w:szCs w:val="20"/>
    </w:rPr>
  </w:style>
  <w:style w:type="paragraph" w:styleId="Heading6">
    <w:name w:val="heading 6"/>
    <w:basedOn w:val="Normal"/>
    <w:next w:val="Normal"/>
    <w:link w:val="Heading6Char"/>
    <w:qFormat/>
    <w:rsid w:val="004442C6"/>
    <w:pPr>
      <w:keepNext/>
      <w:jc w:val="center"/>
      <w:outlineLvl w:val="5"/>
    </w:pPr>
    <w:rPr>
      <w:rFonts w:ascii="Times New Roman" w:hAnsi="Times New Roman"/>
      <w:iCs/>
    </w:rPr>
  </w:style>
  <w:style w:type="paragraph" w:styleId="Heading7">
    <w:name w:val="heading 7"/>
    <w:basedOn w:val="Normal"/>
    <w:next w:val="Normal"/>
    <w:link w:val="Heading7Char"/>
    <w:qFormat/>
    <w:rsid w:val="004442C6"/>
    <w:pPr>
      <w:keepNext/>
      <w:outlineLvl w:val="6"/>
    </w:pPr>
    <w:rPr>
      <w:rFonts w:ascii="Times New Roman" w:hAnsi="Times New Roman"/>
      <w:b/>
      <w:bCs/>
      <w:iCs/>
      <w:sz w:val="20"/>
    </w:rPr>
  </w:style>
  <w:style w:type="paragraph" w:styleId="Heading8">
    <w:name w:val="heading 8"/>
    <w:basedOn w:val="Normal"/>
    <w:next w:val="Normal"/>
    <w:link w:val="Heading8Char"/>
    <w:qFormat/>
    <w:rsid w:val="004442C6"/>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w:link w:val="Heading1"/>
    <w:rsid w:val="004442C6"/>
    <w:rPr>
      <w:rFonts w:ascii="Arial" w:hAnsi="Arial" w:cs="Arial"/>
      <w:b/>
      <w:bCs/>
      <w:kern w:val="32"/>
      <w:sz w:val="32"/>
      <w:szCs w:val="32"/>
      <w:lang w:eastAsia="ro-RO"/>
    </w:rPr>
  </w:style>
  <w:style w:type="character" w:customStyle="1" w:styleId="Heading2Char">
    <w:name w:val="Heading 2 Char"/>
    <w:aliases w:val="Heading 2 Char Char Char"/>
    <w:link w:val="Heading2"/>
    <w:rsid w:val="004442C6"/>
    <w:rPr>
      <w:rFonts w:ascii="Arial" w:hAnsi="Arial" w:cs="Arial"/>
      <w:b/>
      <w:bCs/>
      <w:i/>
      <w:iCs/>
      <w:sz w:val="28"/>
      <w:szCs w:val="28"/>
      <w:lang w:eastAsia="ro-RO"/>
    </w:rPr>
  </w:style>
  <w:style w:type="character" w:customStyle="1" w:styleId="Heading3Char">
    <w:name w:val="Heading 3 Char"/>
    <w:basedOn w:val="DefaultParagraphFont"/>
    <w:uiPriority w:val="9"/>
    <w:semiHidden/>
    <w:rsid w:val="004442C6"/>
    <w:rPr>
      <w:rFonts w:asciiTheme="majorHAnsi" w:eastAsiaTheme="majorEastAsia" w:hAnsiTheme="majorHAnsi" w:cstheme="majorBidi"/>
      <w:color w:val="1F4D78" w:themeColor="accent1" w:themeShade="7F"/>
      <w:sz w:val="24"/>
      <w:szCs w:val="24"/>
      <w:lang w:eastAsia="ro-RO"/>
    </w:rPr>
  </w:style>
  <w:style w:type="character" w:customStyle="1" w:styleId="Heading3Char1">
    <w:name w:val="Heading 3 Char1"/>
    <w:aliases w:val="Heading 3 Char Char Char Char Char,Heading 3 Char Char Char Char1"/>
    <w:link w:val="Heading3"/>
    <w:rsid w:val="004442C6"/>
    <w:rPr>
      <w:rFonts w:ascii="Arial" w:hAnsi="Arial" w:cs="Arial"/>
      <w:b/>
      <w:bCs/>
      <w:sz w:val="26"/>
      <w:szCs w:val="26"/>
      <w:lang w:eastAsia="ro-RO"/>
    </w:rPr>
  </w:style>
  <w:style w:type="character" w:customStyle="1" w:styleId="Heading4Char">
    <w:name w:val="Heading 4 Char"/>
    <w:basedOn w:val="DefaultParagraphFont"/>
    <w:link w:val="Heading4"/>
    <w:rsid w:val="004442C6"/>
    <w:rPr>
      <w:b/>
      <w:bCs/>
      <w:sz w:val="28"/>
      <w:szCs w:val="28"/>
      <w:lang w:eastAsia="ro-RO"/>
    </w:rPr>
  </w:style>
  <w:style w:type="character" w:customStyle="1" w:styleId="Heading5Char">
    <w:name w:val="Heading 5 Char"/>
    <w:basedOn w:val="DefaultParagraphFont"/>
    <w:link w:val="Heading5"/>
    <w:rsid w:val="004442C6"/>
    <w:rPr>
      <w:b/>
      <w:bCs/>
      <w:lang w:val="en-US" w:eastAsia="ro-RO"/>
    </w:rPr>
  </w:style>
  <w:style w:type="character" w:customStyle="1" w:styleId="Heading6Char">
    <w:name w:val="Heading 6 Char"/>
    <w:basedOn w:val="DefaultParagraphFont"/>
    <w:link w:val="Heading6"/>
    <w:rsid w:val="004442C6"/>
    <w:rPr>
      <w:iCs/>
      <w:sz w:val="24"/>
      <w:szCs w:val="24"/>
      <w:lang w:val="en-US" w:eastAsia="ro-RO"/>
    </w:rPr>
  </w:style>
  <w:style w:type="character" w:customStyle="1" w:styleId="Heading7Char">
    <w:name w:val="Heading 7 Char"/>
    <w:basedOn w:val="DefaultParagraphFont"/>
    <w:link w:val="Heading7"/>
    <w:rsid w:val="004442C6"/>
    <w:rPr>
      <w:b/>
      <w:bCs/>
      <w:iCs/>
      <w:szCs w:val="24"/>
      <w:lang w:eastAsia="ro-RO"/>
    </w:rPr>
  </w:style>
  <w:style w:type="character" w:customStyle="1" w:styleId="Heading8Char">
    <w:name w:val="Heading 8 Char"/>
    <w:basedOn w:val="DefaultParagraphFont"/>
    <w:link w:val="Heading8"/>
    <w:rsid w:val="004442C6"/>
    <w:rPr>
      <w:i/>
      <w:iCs/>
      <w:sz w:val="24"/>
      <w:szCs w:val="24"/>
      <w:lang w:val="en-US"/>
    </w:rPr>
  </w:style>
  <w:style w:type="paragraph" w:styleId="Title">
    <w:name w:val="Title"/>
    <w:basedOn w:val="Normal"/>
    <w:link w:val="TitleChar"/>
    <w:qFormat/>
    <w:rsid w:val="004442C6"/>
    <w:pPr>
      <w:jc w:val="center"/>
    </w:pPr>
    <w:rPr>
      <w:rFonts w:ascii="Times New Roman" w:hAnsi="Times New Roman"/>
      <w:b/>
      <w:bCs/>
      <w:sz w:val="28"/>
    </w:rPr>
  </w:style>
  <w:style w:type="character" w:customStyle="1" w:styleId="TitleChar">
    <w:name w:val="Title Char"/>
    <w:basedOn w:val="DefaultParagraphFont"/>
    <w:link w:val="Title"/>
    <w:rsid w:val="004442C6"/>
    <w:rPr>
      <w:b/>
      <w:bCs/>
      <w:sz w:val="28"/>
      <w:szCs w:val="24"/>
      <w:lang w:eastAsia="ro-RO"/>
    </w:rPr>
  </w:style>
  <w:style w:type="character" w:styleId="Strong">
    <w:name w:val="Strong"/>
    <w:qFormat/>
    <w:rsid w:val="004442C6"/>
    <w:rPr>
      <w:b/>
      <w:bCs/>
    </w:rPr>
  </w:style>
  <w:style w:type="character" w:styleId="Emphasis">
    <w:name w:val="Emphasis"/>
    <w:qFormat/>
    <w:rsid w:val="004442C6"/>
    <w:rPr>
      <w:i/>
      <w:iCs/>
    </w:rPr>
  </w:style>
  <w:style w:type="paragraph" w:customStyle="1" w:styleId="footnotedescription">
    <w:name w:val="footnote description"/>
    <w:next w:val="Normal"/>
    <w:link w:val="footnotedescriptionChar"/>
    <w:hidden/>
    <w:rsid w:val="000E574C"/>
    <w:pPr>
      <w:spacing w:line="259" w:lineRule="auto"/>
    </w:pPr>
    <w:rPr>
      <w:rFonts w:ascii="Trebuchet MS" w:eastAsia="Trebuchet MS" w:hAnsi="Trebuchet MS" w:cs="Trebuchet MS"/>
      <w:color w:val="000000"/>
      <w:sz w:val="18"/>
      <w:szCs w:val="22"/>
      <w:lang w:val="en-US"/>
    </w:rPr>
  </w:style>
  <w:style w:type="character" w:customStyle="1" w:styleId="footnotedescriptionChar">
    <w:name w:val="footnote description Char"/>
    <w:link w:val="footnotedescription"/>
    <w:rsid w:val="000E574C"/>
    <w:rPr>
      <w:rFonts w:ascii="Trebuchet MS" w:eastAsia="Trebuchet MS" w:hAnsi="Trebuchet MS" w:cs="Trebuchet MS"/>
      <w:color w:val="000000"/>
      <w:sz w:val="18"/>
      <w:szCs w:val="22"/>
      <w:lang w:val="en-US"/>
    </w:rPr>
  </w:style>
  <w:style w:type="character" w:customStyle="1" w:styleId="footnotemark">
    <w:name w:val="footnote mark"/>
    <w:hidden/>
    <w:rsid w:val="000E574C"/>
    <w:rPr>
      <w:rFonts w:ascii="Trebuchet MS" w:eastAsia="Trebuchet MS" w:hAnsi="Trebuchet MS" w:cs="Trebuchet MS"/>
      <w:color w:val="000000"/>
      <w:sz w:val="18"/>
      <w:vertAlign w:val="superscript"/>
    </w:rPr>
  </w:style>
  <w:style w:type="table" w:customStyle="1" w:styleId="TableGrid">
    <w:name w:val="TableGrid"/>
    <w:rsid w:val="000E574C"/>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table" w:styleId="TableGrid0">
    <w:name w:val="Table Grid"/>
    <w:basedOn w:val="TableNormal"/>
    <w:uiPriority w:val="59"/>
    <w:rsid w:val="0035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B4F"/>
    <w:pPr>
      <w:spacing w:after="5" w:line="249" w:lineRule="auto"/>
      <w:ind w:left="720" w:right="0"/>
      <w:contextualSpacing/>
    </w:pPr>
    <w:rPr>
      <w:rFonts w:ascii="Calibri" w:eastAsia="Calibri" w:hAnsi="Calibri" w:cs="Calibri"/>
      <w:sz w:val="23"/>
    </w:rPr>
  </w:style>
  <w:style w:type="paragraph" w:customStyle="1" w:styleId="Default">
    <w:name w:val="Default"/>
    <w:rsid w:val="005F2217"/>
    <w:pPr>
      <w:autoSpaceDE w:val="0"/>
      <w:autoSpaceDN w:val="0"/>
      <w:adjustRightInd w:val="0"/>
    </w:pPr>
    <w:rPr>
      <w:color w:val="000000"/>
      <w:sz w:val="24"/>
      <w:szCs w:val="24"/>
    </w:rPr>
  </w:style>
  <w:style w:type="paragraph" w:customStyle="1" w:styleId="CM4">
    <w:name w:val="CM4"/>
    <w:basedOn w:val="Default"/>
    <w:next w:val="Default"/>
    <w:uiPriority w:val="99"/>
    <w:rsid w:val="005F2217"/>
    <w:rPr>
      <w:rFonts w:ascii="EUAlbertina" w:hAnsi="EUAlbertina"/>
      <w:color w:val="auto"/>
    </w:rPr>
  </w:style>
  <w:style w:type="paragraph" w:customStyle="1" w:styleId="CM3">
    <w:name w:val="CM3"/>
    <w:basedOn w:val="Normal"/>
    <w:next w:val="Normal"/>
    <w:uiPriority w:val="99"/>
    <w:rsid w:val="008A2A71"/>
    <w:pPr>
      <w:autoSpaceDE w:val="0"/>
      <w:autoSpaceDN w:val="0"/>
      <w:adjustRightInd w:val="0"/>
      <w:spacing w:after="0" w:line="240" w:lineRule="auto"/>
      <w:ind w:left="0" w:right="0" w:firstLine="0"/>
      <w:jc w:val="left"/>
    </w:pPr>
    <w:rPr>
      <w:rFonts w:ascii="EUAlbertina" w:eastAsia="Times New Roman" w:hAnsi="EUAlbertina" w:cs="Times New Roman"/>
      <w:color w:val="auto"/>
      <w:sz w:val="24"/>
      <w:szCs w:val="24"/>
      <w:lang w:val="ro-RO"/>
    </w:rPr>
  </w:style>
  <w:style w:type="character" w:styleId="Hyperlink">
    <w:name w:val="Hyperlink"/>
    <w:basedOn w:val="DefaultParagraphFont"/>
    <w:uiPriority w:val="99"/>
    <w:unhideWhenUsed/>
    <w:rsid w:val="004D03A5"/>
    <w:rPr>
      <w:color w:val="0563C1" w:themeColor="hyperlink"/>
      <w:u w:val="single"/>
    </w:rPr>
  </w:style>
  <w:style w:type="paragraph" w:styleId="BalloonText">
    <w:name w:val="Balloon Text"/>
    <w:basedOn w:val="Normal"/>
    <w:link w:val="BalloonTextChar"/>
    <w:uiPriority w:val="99"/>
    <w:semiHidden/>
    <w:unhideWhenUsed/>
    <w:rsid w:val="008A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F5F"/>
    <w:rPr>
      <w:rFonts w:ascii="Segoe UI" w:eastAsia="Trebuchet MS"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12247">
      <w:bodyDiv w:val="1"/>
      <w:marLeft w:val="0"/>
      <w:marRight w:val="0"/>
      <w:marTop w:val="0"/>
      <w:marBottom w:val="0"/>
      <w:divBdr>
        <w:top w:val="none" w:sz="0" w:space="0" w:color="auto"/>
        <w:left w:val="none" w:sz="0" w:space="0" w:color="auto"/>
        <w:bottom w:val="none" w:sz="0" w:space="0" w:color="auto"/>
        <w:right w:val="none" w:sz="0" w:space="0" w:color="auto"/>
      </w:divBdr>
      <w:divsChild>
        <w:div w:id="1128089644">
          <w:marLeft w:val="547"/>
          <w:marRight w:val="0"/>
          <w:marTop w:val="130"/>
          <w:marBottom w:val="0"/>
          <w:divBdr>
            <w:top w:val="none" w:sz="0" w:space="0" w:color="auto"/>
            <w:left w:val="none" w:sz="0" w:space="0" w:color="auto"/>
            <w:bottom w:val="none" w:sz="0" w:space="0" w:color="auto"/>
            <w:right w:val="none" w:sz="0" w:space="0" w:color="auto"/>
          </w:divBdr>
        </w:div>
        <w:div w:id="1569345941">
          <w:marLeft w:val="547"/>
          <w:marRight w:val="0"/>
          <w:marTop w:val="130"/>
          <w:marBottom w:val="0"/>
          <w:divBdr>
            <w:top w:val="none" w:sz="0" w:space="0" w:color="auto"/>
            <w:left w:val="none" w:sz="0" w:space="0" w:color="auto"/>
            <w:bottom w:val="none" w:sz="0" w:space="0" w:color="auto"/>
            <w:right w:val="none" w:sz="0" w:space="0" w:color="auto"/>
          </w:divBdr>
        </w:div>
        <w:div w:id="706106704">
          <w:marLeft w:val="547"/>
          <w:marRight w:val="0"/>
          <w:marTop w:val="130"/>
          <w:marBottom w:val="0"/>
          <w:divBdr>
            <w:top w:val="none" w:sz="0" w:space="0" w:color="auto"/>
            <w:left w:val="none" w:sz="0" w:space="0" w:color="auto"/>
            <w:bottom w:val="none" w:sz="0" w:space="0" w:color="auto"/>
            <w:right w:val="none" w:sz="0" w:space="0" w:color="auto"/>
          </w:divBdr>
        </w:div>
        <w:div w:id="23123298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E088-5FFA-4646-A944-A62134A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2316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2016-04-25T12:48:00Z</cp:lastPrinted>
  <dcterms:created xsi:type="dcterms:W3CDTF">2016-06-16T11:27:00Z</dcterms:created>
  <dcterms:modified xsi:type="dcterms:W3CDTF">2018-03-15T12:52:00Z</dcterms:modified>
</cp:coreProperties>
</file>